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highlight w:val="none"/>
        </w:rPr>
      </w:pPr>
      <w:r>
        <w:rPr>
          <w:rFonts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2832" w:hanging="1900"/>
        <w:jc w:val="left"/>
        <w:spacing w:line="360" w:lineRule="auto"/>
        <w:tabs>
          <w:tab w:val="left" w:pos="3240" w:leader="none"/>
          <w:tab w:val="left" w:pos="3420" w:leader="none"/>
        </w:tabs>
        <w:rPr>
          <w:bCs/>
          <w:sz w:val="36"/>
          <w:szCs w:val="36"/>
          <w:highlight w:val="none"/>
        </w:rPr>
      </w:pPr>
      <w:r>
        <w:rPr>
          <w:bCs/>
          <w:sz w:val="36"/>
          <w:szCs w:val="36"/>
          <w:highlight w:val="none"/>
        </w:rPr>
        <w:t xml:space="preserve">项目名称：</w:t>
      </w:r>
      <w:r>
        <w:rPr>
          <w:rFonts w:hint="eastAsia"/>
          <w:bCs/>
          <w:sz w:val="36"/>
          <w:szCs w:val="36"/>
          <w:highlight w:val="none"/>
        </w:rPr>
        <w:t xml:space="preserve">常州市中医医院静脉用药调配中心自动化设备维保服务采购项目</w:t>
      </w:r>
      <w:r/>
    </w:p>
    <w:p>
      <w:pPr>
        <w:ind w:left="2832" w:hanging="1900"/>
        <w:jc w:val="left"/>
        <w:spacing w:line="360" w:lineRule="auto"/>
        <w:tabs>
          <w:tab w:val="left" w:pos="3240" w:leader="none"/>
          <w:tab w:val="left" w:pos="3420" w:leader="none"/>
        </w:tabs>
        <w:rPr>
          <w:bCs/>
          <w:sz w:val="36"/>
          <w:szCs w:val="36"/>
          <w:highlight w:val="none"/>
        </w:rPr>
      </w:pPr>
      <w:r>
        <w:rPr>
          <w:bCs/>
          <w:sz w:val="36"/>
          <w:szCs w:val="36"/>
          <w:highlight w:val="none"/>
        </w:rPr>
        <w:t xml:space="preserve">项目编号/包号：</w:t>
      </w:r>
      <w:r>
        <w:rPr>
          <w:rFonts w:hint="eastAsia"/>
          <w:bCs/>
          <w:sz w:val="36"/>
          <w:szCs w:val="36"/>
          <w:highlight w:val="none"/>
        </w:rPr>
        <w:t xml:space="preserve">JSZC-320400-LKJS-G2025-0019</w:t>
      </w:r>
      <w:r/>
    </w:p>
    <w:p>
      <w:pPr>
        <w:ind w:left="2832" w:hanging="1900"/>
        <w:jc w:val="left"/>
        <w:spacing w:line="360" w:lineRule="auto"/>
        <w:tabs>
          <w:tab w:val="left" w:pos="3240" w:leader="none"/>
          <w:tab w:val="left" w:pos="3420" w:leader="none"/>
        </w:tabs>
        <w:rPr>
          <w:bCs/>
          <w:sz w:val="36"/>
          <w:szCs w:val="36"/>
          <w:highlight w:val="none"/>
        </w:rPr>
      </w:pPr>
      <w:r>
        <w:rPr>
          <w:bCs/>
          <w:sz w:val="36"/>
          <w:szCs w:val="36"/>
          <w:highlight w:val="none"/>
        </w:rPr>
        <w:t xml:space="preserve">采 购 人：</w:t>
      </w:r>
      <w:r>
        <w:rPr>
          <w:rFonts w:hint="eastAsia"/>
          <w:bCs/>
          <w:sz w:val="36"/>
          <w:szCs w:val="36"/>
          <w:highlight w:val="none"/>
        </w:rPr>
        <w:t xml:space="preserve">常州市中医医院</w:t>
      </w:r>
      <w:r/>
    </w:p>
    <w:p>
      <w:pPr>
        <w:ind w:left="2832" w:hanging="1900"/>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江苏龙控建设管理有限公司</w:t>
      </w:r>
      <w:r/>
    </w:p>
    <w:p>
      <w:pPr>
        <w:jc w:val="left"/>
        <w:widowControl/>
        <w:rPr>
          <w:b/>
          <w:sz w:val="44"/>
          <w:szCs w:val="44"/>
          <w:highlight w:val="none"/>
        </w:rPr>
      </w:pPr>
      <w:r>
        <w:rPr>
          <w:b/>
          <w:sz w:val="44"/>
          <w:szCs w:val="4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tabs>
          <w:tab w:val="left" w:pos="3881" w:leader="none"/>
        </w:tabs>
        <w:rPr>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cols w:num="1" w:sep="0" w:space="1701" w:equalWidth="1"/>
          <w:docGrid w:linePitch="360"/>
        </w:sectPr>
      </w:pPr>
      <w:r>
        <w:rPr>
          <w:rFonts w:hint="eastAsia" w:ascii="宋体" w:hAnsi="宋体"/>
          <w:sz w:val="44"/>
          <w:highlight w:val="none"/>
        </w:rPr>
        <w:t xml:space="preserve">二〇二五年十二月</w:t>
      </w:r>
      <w:r/>
    </w:p>
    <w:p>
      <w:pPr>
        <w:jc w:val="center"/>
        <w:spacing w:line="360" w:lineRule="auto"/>
        <w:rPr>
          <w:b/>
          <w:sz w:val="36"/>
          <w:szCs w:val="36"/>
          <w:highlight w:val="none"/>
        </w:rPr>
        <w:outlineLvl w:val="0"/>
      </w:pPr>
      <w:r/>
      <w:bookmarkStart w:id="0" w:name="_Toc99301418"/>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21"/>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12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44"/>
          <w:rFonts w:ascii="Times New Roman" w:hAnsi="Times New Roman"/>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2</w:t>
      </w:r>
      <w:r>
        <w:rPr>
          <w:rFonts w:ascii="Times New Roman" w:hAnsi="Times New Roman"/>
          <w:highlight w:val="none"/>
        </w:rPr>
        <w:fldChar w:fldCharType="end"/>
      </w:r>
      <w:r>
        <w:rPr>
          <w:rFonts w:ascii="Times New Roman" w:hAnsi="Times New Roman"/>
          <w:highlight w:val="none"/>
        </w:rPr>
        <w:fldChar w:fldCharType="end"/>
      </w:r>
      <w:r/>
    </w:p>
    <w:p>
      <w:pPr>
        <w:pStyle w:val="112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44"/>
          <w:rFonts w:ascii="Times New Roman" w:hAnsi="Times New Roman"/>
          <w:highlight w:val="none"/>
        </w:rPr>
        <w:t xml:space="preserve">第二章   投标人须知</w:t>
      </w:r>
      <w:r>
        <w:rPr>
          <w:rFonts w:ascii="Times New Roman" w:hAnsi="Times New Roman"/>
          <w:highlight w:val="none"/>
        </w:rPr>
        <w:tab/>
      </w:r>
      <w:r>
        <w:rPr>
          <w:rFonts w:hint="eastAsia" w:ascii="Times New Roman" w:hAnsi="Times New Roman"/>
          <w:highlight w:val="none"/>
        </w:rPr>
        <w:t xml:space="preserve">7</w:t>
      </w:r>
      <w:r>
        <w:rPr>
          <w:rFonts w:hint="eastAsia" w:ascii="Times New Roman" w:hAnsi="Times New Roman"/>
          <w:highlight w:val="none"/>
        </w:rPr>
        <w:fldChar w:fldCharType="end"/>
      </w:r>
      <w:r/>
    </w:p>
    <w:p>
      <w:pPr>
        <w:pStyle w:val="112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44"/>
          <w:rFonts w:ascii="Times New Roman" w:hAnsi="Times New Roman"/>
          <w:highlight w:val="none"/>
        </w:rPr>
        <w:t xml:space="preserve">第三章   资</w:t>
      </w:r>
      <w:bookmarkStart w:id="1" w:name="_Hlt100754117"/>
      <w:r>
        <w:rPr>
          <w:rStyle w:val="1144"/>
          <w:rFonts w:ascii="Times New Roman" w:hAnsi="Times New Roman"/>
          <w:highlight w:val="none"/>
        </w:rPr>
        <w:t xml:space="preserve">格</w:t>
      </w:r>
      <w:bookmarkEnd w:id="1"/>
      <w:r>
        <w:rPr>
          <w:rStyle w:val="1144"/>
          <w:rFonts w:ascii="Times New Roman" w:hAnsi="Times New Roman"/>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2</w:t>
      </w:r>
      <w:r>
        <w:rPr>
          <w:rFonts w:hint="eastAsia" w:ascii="Times New Roman" w:hAnsi="Times New Roman"/>
          <w:highlight w:val="none"/>
        </w:rPr>
        <w:t xml:space="preserve">1</w:t>
      </w:r>
      <w:r>
        <w:rPr>
          <w:rFonts w:ascii="Times New Roman" w:hAnsi="Times New Roman"/>
          <w:highlight w:val="none"/>
        </w:rPr>
        <w:fldChar w:fldCharType="end"/>
      </w:r>
      <w:r>
        <w:rPr>
          <w:rFonts w:ascii="Times New Roman" w:hAnsi="Times New Roman"/>
          <w:highlight w:val="none"/>
        </w:rPr>
        <w:fldChar w:fldCharType="end"/>
      </w:r>
      <w:r/>
    </w:p>
    <w:p>
      <w:pPr>
        <w:pStyle w:val="112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44"/>
          <w:rFonts w:ascii="Times New Roman" w:hAnsi="Times New Roman"/>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w:t>
      </w:r>
      <w:r>
        <w:rPr>
          <w:rFonts w:hint="eastAsia" w:ascii="Times New Roman" w:hAnsi="Times New Roman"/>
          <w:highlight w:val="none"/>
        </w:rPr>
        <w:t xml:space="preserve">3</w:t>
      </w:r>
      <w:r>
        <w:rPr>
          <w:rFonts w:ascii="Times New Roman" w:hAnsi="Times New Roman"/>
          <w:highlight w:val="none"/>
        </w:rPr>
        <w:fldChar w:fldCharType="end"/>
      </w:r>
      <w:r>
        <w:rPr>
          <w:rFonts w:ascii="Times New Roman" w:hAnsi="Times New Roman"/>
          <w:highlight w:val="none"/>
        </w:rPr>
        <w:fldChar w:fldCharType="end"/>
      </w:r>
      <w:r/>
    </w:p>
    <w:p>
      <w:pPr>
        <w:pStyle w:val="112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44"/>
          <w:rFonts w:ascii="Times New Roman" w:hAnsi="Times New Roman"/>
          <w:highlight w:val="none"/>
        </w:rPr>
        <w:t xml:space="preserve">第五章   采购</w:t>
      </w:r>
      <w:bookmarkStart w:id="2" w:name="_Hlt100754103"/>
      <w:r/>
      <w:bookmarkStart w:id="3" w:name="_Hlt100754102"/>
      <w:r>
        <w:rPr>
          <w:rStyle w:val="1144"/>
          <w:rFonts w:ascii="Times New Roman" w:hAnsi="Times New Roman"/>
          <w:highlight w:val="none"/>
        </w:rPr>
        <w:t xml:space="preserve">需</w:t>
      </w:r>
      <w:bookmarkEnd w:id="2"/>
      <w:r/>
      <w:bookmarkEnd w:id="3"/>
      <w:r>
        <w:rPr>
          <w:rStyle w:val="1144"/>
          <w:rFonts w:ascii="Times New Roman" w:hAnsi="Times New Roman"/>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w:t>
      </w:r>
      <w:r>
        <w:rPr>
          <w:rFonts w:hint="eastAsia" w:ascii="Times New Roman" w:hAnsi="Times New Roman"/>
          <w:highlight w:val="none"/>
        </w:rPr>
        <w:t xml:space="preserve">2</w:t>
      </w:r>
      <w:r>
        <w:rPr>
          <w:rFonts w:ascii="Times New Roman" w:hAnsi="Times New Roman"/>
          <w:highlight w:val="none"/>
        </w:rPr>
        <w:fldChar w:fldCharType="end"/>
      </w:r>
      <w:r>
        <w:rPr>
          <w:rFonts w:ascii="Times New Roman" w:hAnsi="Times New Roman"/>
          <w:highlight w:val="none"/>
        </w:rPr>
        <w:fldChar w:fldCharType="end"/>
      </w:r>
      <w:r/>
    </w:p>
    <w:p>
      <w:pPr>
        <w:pStyle w:val="112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144"/>
          <w:rFonts w:ascii="Times New Roman" w:hAnsi="Times New Roman"/>
          <w:highlight w:val="none"/>
        </w:rPr>
        <w:t xml:space="preserve">第六章   拟签订的合同文本</w:t>
      </w:r>
      <w:r>
        <w:rPr>
          <w:rFonts w:ascii="Times New Roman" w:hAnsi="Times New Roman"/>
          <w:highlight w:val="none"/>
        </w:rPr>
        <w:tab/>
      </w:r>
      <w:r>
        <w:rPr>
          <w:rFonts w:hint="eastAsia" w:ascii="Times New Roman" w:hAnsi="Times New Roman"/>
          <w:highlight w:val="none"/>
        </w:rPr>
        <w:t xml:space="preserve">4</w:t>
      </w:r>
      <w:r>
        <w:rPr>
          <w:rFonts w:hint="eastAsia" w:ascii="Times New Roman" w:hAnsi="Times New Roman"/>
          <w:highlight w:val="none"/>
        </w:rPr>
        <w:fldChar w:fldCharType="end"/>
      </w:r>
      <w:r>
        <w:rPr>
          <w:rFonts w:hint="eastAsia" w:ascii="Times New Roman" w:hAnsi="Times New Roman"/>
          <w:highlight w:val="none"/>
        </w:rPr>
        <w:t xml:space="preserve">0</w:t>
      </w:r>
      <w:r/>
    </w:p>
    <w:p>
      <w:pPr>
        <w:pStyle w:val="112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44"/>
          <w:rFonts w:ascii="Times New Roman" w:hAnsi="Times New Roman"/>
          <w:highlight w:val="none"/>
        </w:rPr>
        <w:t xml:space="preserve">第七章   投标文件格式</w:t>
      </w:r>
      <w:r>
        <w:rPr>
          <w:rFonts w:ascii="Times New Roman" w:hAnsi="Times New Roman"/>
          <w:highlight w:val="none"/>
        </w:rPr>
        <w:tab/>
      </w:r>
      <w:r>
        <w:rPr>
          <w:rFonts w:hint="eastAsia" w:ascii="Times New Roman" w:hAnsi="Times New Roman"/>
          <w:highlight w:val="none"/>
        </w:rPr>
        <w:t xml:space="preserve">43</w:t>
      </w:r>
      <w:r>
        <w:rPr>
          <w:rFonts w:hint="eastAsia" w:ascii="Times New Roman" w:hAnsi="Times New Roman"/>
          <w:highlight w:val="none"/>
        </w:rPr>
        <w:fldChar w:fldCharType="end"/>
      </w:r>
      <w:r/>
    </w:p>
    <w:p>
      <w:pPr>
        <w:pStyle w:val="1121"/>
        <w:spacing w:line="360" w:lineRule="auto"/>
        <w:rPr>
          <w:rFonts w:ascii="Times New Roman" w:hAnsi="Times New Roman"/>
          <w:b w:val="0"/>
          <w:highlight w:val="none"/>
        </w:rPr>
      </w:pPr>
      <w:r>
        <w:rPr>
          <w:rFonts w:ascii="Times New Roman" w:hAnsi="Times New Roman"/>
          <w:b w:val="0"/>
          <w:highlight w:val="none"/>
        </w:rPr>
        <w:fldChar w:fldCharType="end"/>
      </w:r>
      <w:r/>
    </w:p>
    <w:p>
      <w:pPr>
        <w:numPr>
          <w:ilvl w:val="0"/>
          <w:numId w:val="8"/>
        </w:numPr>
        <w:jc w:val="center"/>
        <w:spacing w:line="360" w:lineRule="auto"/>
        <w:rPr>
          <w:b/>
          <w:sz w:val="36"/>
          <w:szCs w:val="36"/>
          <w:highlight w:val="none"/>
        </w:rPr>
        <w:outlineLvl w:val="0"/>
      </w:pPr>
      <w:r>
        <w:rPr>
          <w:sz w:val="24"/>
          <w:highlight w:val="none"/>
        </w:rPr>
        <w:br w:type="page" w:clear="all"/>
      </w:r>
      <w:bookmarkStart w:id="4" w:name="_Toc99301419"/>
      <w:r>
        <w:rPr>
          <w:b/>
          <w:sz w:val="36"/>
          <w:szCs w:val="36"/>
          <w:highlight w:val="none"/>
        </w:rPr>
        <w:t xml:space="preserve">投标邀请</w:t>
      </w:r>
      <w:bookmarkEnd w:id="4"/>
      <w:r/>
      <w:bookmarkStart w:id="5" w:name="_Toc35393790"/>
      <w:r/>
      <w:bookmarkStart w:id="6" w:name="_Toc35393621"/>
      <w:r/>
      <w:bookmarkStart w:id="7" w:name="_Toc28359079"/>
      <w:r/>
      <w:bookmarkStart w:id="8" w:name="_Toc28359002"/>
      <w:r/>
      <w:bookmarkStart w:id="9" w:name="_Hlk24379207"/>
      <w:r/>
      <w:bookmarkStart w:id="10" w:name="_Toc28359003"/>
      <w:r/>
      <w:bookmarkStart w:id="11" w:name="_Toc28359080"/>
      <w:r/>
      <w:bookmarkStart w:id="12" w:name="_Toc35393791"/>
      <w:r/>
      <w:bookmarkStart w:id="13" w:name="_Toc35393622"/>
      <w:r/>
      <w:r/>
    </w:p>
    <w:p>
      <w:pPr>
        <w:jc w:val="center"/>
        <w:spacing w:line="360" w:lineRule="auto"/>
        <w:rPr>
          <w:b/>
          <w:szCs w:val="21"/>
          <w:highlight w:val="none"/>
        </w:rPr>
        <w:outlineLvl w:val="0"/>
      </w:pPr>
      <w:r>
        <w:rPr>
          <w:rFonts w:hint="eastAsia"/>
          <w:b/>
          <w:sz w:val="36"/>
          <w:szCs w:val="36"/>
          <w:highlight w:val="none"/>
        </w:rPr>
        <w:t xml:space="preserve">公开招标公告</w:t>
      </w:r>
      <w:r/>
    </w:p>
    <w:tbl>
      <w:tblPr>
        <w:tblStyle w:val="90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2"/>
      </w:tblGrid>
      <w:tr>
        <w:trPr>
          <w:trHeight w:val="1706"/>
        </w:trPr>
        <w:tc>
          <w:tcPr>
            <w:tcW w:w="9062" w:type="dxa"/>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项目概况</w:t>
            </w:r>
            <w:r/>
          </w:p>
          <w:p>
            <w:pPr>
              <w:ind w:firstLine="420"/>
              <w:spacing w:line="600" w:lineRule="exact"/>
              <w:rPr>
                <w:rFonts w:ascii="宋体" w:hAnsi="宋体"/>
                <w:szCs w:val="21"/>
                <w:highlight w:val="none"/>
              </w:rPr>
            </w:pPr>
            <w:r>
              <w:rPr>
                <w:rFonts w:hint="eastAsia" w:ascii="宋体" w:hAnsi="宋体"/>
                <w:szCs w:val="21"/>
                <w:highlight w:val="none"/>
                <w:u w:val="single"/>
              </w:rPr>
              <w:t xml:space="preserve">常州市中医医院静脉用药调配中心自动化设备维保服务采购项目</w:t>
            </w:r>
            <w:r>
              <w:rPr>
                <w:rFonts w:hint="eastAsia" w:ascii="宋体" w:hAnsi="宋体"/>
                <w:szCs w:val="21"/>
                <w:highlight w:val="none"/>
              </w:rPr>
              <w:t xml:space="preserve">的潜在投标人应在</w:t>
            </w:r>
            <w:r>
              <w:rPr>
                <w:rFonts w:hint="eastAsia" w:ascii="宋体" w:hAnsi="宋体"/>
                <w:szCs w:val="21"/>
                <w:highlight w:val="none"/>
                <w:u w:val="single"/>
              </w:rPr>
              <w:t xml:space="preserve">“苏采云”政府采购一体化平台</w:t>
            </w:r>
            <w:r>
              <w:rPr>
                <w:rFonts w:hint="eastAsia" w:ascii="宋体" w:hAnsi="宋体"/>
                <w:szCs w:val="21"/>
                <w:highlight w:val="none"/>
              </w:rPr>
              <w:t xml:space="preserve">获取招标文件，并于2026年</w:t>
            </w:r>
            <w:r>
              <w:rPr>
                <w:rFonts w:hint="eastAsia" w:ascii="宋体" w:hAnsi="宋体"/>
                <w:szCs w:val="21"/>
                <w:highlight w:val="none"/>
                <w:lang w:val="en-US" w:eastAsia="zh-CN"/>
              </w:rPr>
              <w:t xml:space="preserve">1</w:t>
            </w:r>
            <w:r>
              <w:rPr>
                <w:rFonts w:hint="eastAsia" w:ascii="宋体" w:hAnsi="宋体"/>
                <w:szCs w:val="21"/>
                <w:highlight w:val="none"/>
              </w:rPr>
              <w:t xml:space="preserve">月</w:t>
            </w:r>
            <w:r>
              <w:rPr>
                <w:rFonts w:hint="eastAsia" w:ascii="宋体" w:hAnsi="宋体"/>
                <w:szCs w:val="21"/>
                <w:highlight w:val="none"/>
                <w:lang w:val="en-US" w:eastAsia="zh-CN"/>
              </w:rPr>
              <w:t xml:space="preserve">4</w:t>
            </w:r>
            <w:r>
              <w:rPr>
                <w:rFonts w:hint="eastAsia" w:ascii="宋体" w:hAnsi="宋体"/>
                <w:szCs w:val="21"/>
                <w:highlight w:val="none"/>
              </w:rPr>
              <w:t xml:space="preserve">日14点</w:t>
            </w:r>
            <w:r>
              <w:rPr>
                <w:rFonts w:hint="eastAsia" w:ascii="宋体" w:hAnsi="宋体"/>
                <w:szCs w:val="21"/>
                <w:highlight w:val="none"/>
                <w:lang w:val="en-US" w:eastAsia="zh-CN"/>
              </w:rPr>
              <w:t xml:space="preserve">0</w:t>
            </w:r>
            <w:r>
              <w:rPr>
                <w:rFonts w:hint="eastAsia" w:ascii="宋体" w:hAnsi="宋体"/>
                <w:szCs w:val="21"/>
                <w:highlight w:val="none"/>
              </w:rPr>
              <w:t xml:space="preserve">0分（北京时间）前提交投标文件。</w:t>
            </w:r>
            <w:r/>
          </w:p>
        </w:tc>
      </w:tr>
    </w:tbl>
    <w:p>
      <w:pPr>
        <w:pStyle w:val="1071"/>
        <w:jc w:val="left"/>
        <w:spacing w:line="480" w:lineRule="auto"/>
        <w:rPr>
          <w:rFonts w:ascii="宋体" w:hAnsi="宋体" w:eastAsia="宋体"/>
          <w:sz w:val="21"/>
          <w:szCs w:val="21"/>
          <w:highlight w:val="none"/>
        </w:rPr>
      </w:pPr>
      <w:r>
        <w:rPr>
          <w:rFonts w:ascii="宋体" w:hAnsi="宋体" w:eastAsia="宋体"/>
          <w:sz w:val="21"/>
          <w:szCs w:val="21"/>
          <w:highlight w:val="none"/>
        </w:rPr>
        <w:t xml:space="preserve">一、项目基本情况</w:t>
      </w:r>
      <w:bookmarkEnd w:id="5"/>
      <w:r/>
      <w:bookmarkEnd w:id="6"/>
      <w:r/>
      <w:bookmarkEnd w:id="7"/>
      <w:r/>
      <w:bookmarkEnd w:id="8"/>
      <w:r/>
      <w:bookmarkEnd w:id="9"/>
      <w:r/>
      <w:r/>
    </w:p>
    <w:p>
      <w:pPr>
        <w:ind w:firstLine="420"/>
        <w:spacing w:line="360" w:lineRule="auto"/>
        <w:rPr>
          <w:szCs w:val="21"/>
          <w:highlight w:val="none"/>
        </w:rPr>
      </w:pPr>
      <w:r>
        <w:rPr>
          <w:szCs w:val="21"/>
          <w:highlight w:val="none"/>
        </w:rPr>
        <w:t xml:space="preserve">1.项目编号/包号：</w:t>
      </w:r>
      <w:r>
        <w:rPr>
          <w:rFonts w:hint="eastAsia"/>
          <w:szCs w:val="21"/>
          <w:highlight w:val="none"/>
        </w:rPr>
        <w:t xml:space="preserve">JSZC-320400-LKJS-G2025-0019</w:t>
      </w:r>
      <w:r/>
    </w:p>
    <w:p>
      <w:pPr>
        <w:ind w:firstLine="420"/>
        <w:spacing w:line="360" w:lineRule="auto"/>
        <w:rPr>
          <w:szCs w:val="21"/>
          <w:highlight w:val="none"/>
        </w:rPr>
      </w:pPr>
      <w:r>
        <w:rPr>
          <w:szCs w:val="21"/>
          <w:highlight w:val="none"/>
        </w:rPr>
        <w:t xml:space="preserve">2.项目名称：</w:t>
      </w:r>
      <w:r>
        <w:rPr>
          <w:rFonts w:hint="eastAsia"/>
          <w:szCs w:val="21"/>
          <w:highlight w:val="none"/>
        </w:rPr>
        <w:t xml:space="preserve">常州市中医医院静脉用药调配中心自动化设备维保服务采购项目</w:t>
      </w:r>
      <w:r/>
    </w:p>
    <w:p>
      <w:pPr>
        <w:ind w:firstLine="420"/>
        <w:spacing w:line="360" w:lineRule="auto"/>
        <w:rPr>
          <w:szCs w:val="21"/>
          <w:highlight w:val="none"/>
        </w:rPr>
      </w:pPr>
      <w:r>
        <w:rPr>
          <w:szCs w:val="21"/>
          <w:highlight w:val="none"/>
        </w:rPr>
        <w:t xml:space="preserve">3.采购方式：</w:t>
      </w:r>
      <w:r>
        <w:rPr>
          <w:rFonts w:hint="eastAsia"/>
          <w:szCs w:val="21"/>
          <w:highlight w:val="none"/>
        </w:rPr>
        <w:t xml:space="preserve">公开招标</w:t>
      </w:r>
      <w:r/>
    </w:p>
    <w:p>
      <w:pPr>
        <w:ind w:firstLine="420"/>
        <w:spacing w:line="360" w:lineRule="auto"/>
        <w:rPr>
          <w:szCs w:val="21"/>
          <w:highlight w:val="none"/>
        </w:rPr>
      </w:pPr>
      <w:r>
        <w:rPr>
          <w:szCs w:val="21"/>
          <w:highlight w:val="none"/>
        </w:rPr>
        <w:t xml:space="preserve">4.项目预算金额：</w:t>
      </w:r>
      <w:r>
        <w:rPr>
          <w:rFonts w:hint="eastAsia"/>
          <w:szCs w:val="21"/>
          <w:highlight w:val="none"/>
        </w:rPr>
        <w:t xml:space="preserve">69.9万元/3年，</w:t>
      </w:r>
      <w:r>
        <w:rPr>
          <w:szCs w:val="21"/>
          <w:highlight w:val="none"/>
        </w:rPr>
        <w:t xml:space="preserve">项目最高限价：</w:t>
      </w:r>
      <w:r>
        <w:rPr>
          <w:rFonts w:hint="eastAsia"/>
          <w:szCs w:val="21"/>
          <w:highlight w:val="none"/>
          <w:lang w:val="en-US" w:eastAsia="zh-CN"/>
        </w:rPr>
        <w:t xml:space="preserve">69.9</w:t>
      </w:r>
      <w:r>
        <w:rPr>
          <w:rFonts w:hint="eastAsia"/>
          <w:szCs w:val="21"/>
          <w:highlight w:val="none"/>
        </w:rPr>
        <w:t xml:space="preserve">万元/</w:t>
      </w:r>
      <w:r>
        <w:rPr>
          <w:rFonts w:hint="eastAsia"/>
          <w:szCs w:val="21"/>
          <w:highlight w:val="none"/>
          <w:lang w:val="en-US" w:eastAsia="zh-CN"/>
        </w:rPr>
        <w:t xml:space="preserve">3</w:t>
      </w:r>
      <w:r>
        <w:rPr>
          <w:rFonts w:hint="eastAsia"/>
          <w:szCs w:val="21"/>
          <w:highlight w:val="none"/>
        </w:rPr>
        <w:t xml:space="preserve">年</w:t>
      </w:r>
      <w:r/>
    </w:p>
    <w:p>
      <w:pPr>
        <w:ind w:firstLine="420"/>
        <w:spacing w:line="360" w:lineRule="auto"/>
        <w:rPr>
          <w:szCs w:val="21"/>
          <w:highlight w:val="none"/>
        </w:rPr>
      </w:pPr>
      <w:r>
        <w:rPr>
          <w:szCs w:val="21"/>
          <w:highlight w:val="none"/>
        </w:rPr>
        <w:t xml:space="preserve">5.采购需求：</w:t>
      </w:r>
      <w:r/>
    </w:p>
    <w:p>
      <w:pPr>
        <w:ind w:firstLine="840"/>
        <w:spacing w:line="360" w:lineRule="auto"/>
        <w:rPr>
          <w:szCs w:val="21"/>
          <w:highlight w:val="none"/>
        </w:rPr>
      </w:pPr>
      <w:r>
        <w:rPr>
          <w:rFonts w:hint="eastAsia"/>
          <w:szCs w:val="21"/>
          <w:highlight w:val="none"/>
        </w:rPr>
        <w:t xml:space="preserve">对本院静脉用药调配中心自动化设备一批进行年度维保，具体内容详见采购文件服务要求。</w:t>
      </w:r>
      <w:r/>
    </w:p>
    <w:p>
      <w:pPr>
        <w:ind w:firstLine="420"/>
        <w:spacing w:line="360" w:lineRule="auto"/>
        <w:rPr>
          <w:szCs w:val="21"/>
          <w:highlight w:val="none"/>
        </w:rPr>
      </w:pPr>
      <w:r>
        <w:rPr>
          <w:szCs w:val="21"/>
          <w:highlight w:val="none"/>
        </w:rPr>
        <w:t xml:space="preserve">6.合同履行期限：</w:t>
      </w:r>
      <w:r>
        <w:rPr>
          <w:rFonts w:hint="eastAsia"/>
          <w:szCs w:val="21"/>
          <w:highlight w:val="none"/>
        </w:rPr>
        <w:t xml:space="preserve">三年，合同一年一签。</w:t>
      </w:r>
      <w:r/>
    </w:p>
    <w:p>
      <w:pPr>
        <w:ind w:firstLine="420"/>
        <w:spacing w:line="360" w:lineRule="auto"/>
        <w:rPr>
          <w:szCs w:val="21"/>
          <w:highlight w:val="none"/>
        </w:rPr>
      </w:pPr>
      <w:r>
        <w:rPr>
          <w:rFonts w:hint="eastAsia"/>
          <w:szCs w:val="21"/>
          <w:highlight w:val="none"/>
        </w:rPr>
        <w:t xml:space="preserve">7.</w:t>
      </w:r>
      <w:r>
        <w:rPr>
          <w:szCs w:val="21"/>
          <w:highlight w:val="none"/>
        </w:rPr>
        <w:t xml:space="preserve">本项目是否接受联合体：□是  ■否。</w:t>
      </w:r>
      <w:r/>
    </w:p>
    <w:p>
      <w:pPr>
        <w:ind w:firstLine="420"/>
        <w:spacing w:line="360" w:lineRule="auto"/>
        <w:rPr>
          <w:szCs w:val="21"/>
          <w:highlight w:val="none"/>
        </w:rPr>
      </w:pPr>
      <w:r>
        <w:rPr>
          <w:rFonts w:hint="eastAsia"/>
          <w:szCs w:val="21"/>
          <w:highlight w:val="none"/>
        </w:rPr>
        <w:t xml:space="preserve">8</w:t>
      </w:r>
      <w:r>
        <w:rPr>
          <w:szCs w:val="21"/>
          <w:highlight w:val="none"/>
        </w:rPr>
        <w:t xml:space="preserve">.</w:t>
      </w:r>
      <w:r>
        <w:rPr>
          <w:rFonts w:hint="eastAsia"/>
          <w:szCs w:val="21"/>
          <w:highlight w:val="none"/>
        </w:rPr>
        <w:t xml:space="preserve">本项目是否接受进口产品响应：</w:t>
      </w:r>
      <w:r>
        <w:rPr>
          <w:szCs w:val="21"/>
          <w:highlight w:val="none"/>
        </w:rPr>
        <w:t xml:space="preserve">□</w:t>
      </w:r>
      <w:r>
        <w:rPr>
          <w:rFonts w:hint="eastAsia"/>
          <w:szCs w:val="21"/>
          <w:highlight w:val="none"/>
        </w:rPr>
        <w:t xml:space="preserve">是  </w:t>
      </w:r>
      <w:r>
        <w:rPr>
          <w:szCs w:val="21"/>
          <w:highlight w:val="none"/>
        </w:rPr>
        <w:t xml:space="preserve">■</w:t>
      </w:r>
      <w:r>
        <w:rPr>
          <w:rFonts w:hint="eastAsia"/>
          <w:szCs w:val="21"/>
          <w:highlight w:val="none"/>
        </w:rPr>
        <w:t xml:space="preserve">否。</w:t>
      </w:r>
      <w:r/>
    </w:p>
    <w:p>
      <w:pPr>
        <w:spacing w:line="600" w:lineRule="exact"/>
        <w:rPr>
          <w:rFonts w:ascii="宋体" w:hAnsi="宋体"/>
          <w:b/>
          <w:bCs/>
          <w:szCs w:val="21"/>
          <w:highlight w:val="none"/>
        </w:rPr>
      </w:pPr>
      <w:r>
        <w:rPr>
          <w:rFonts w:ascii="宋体" w:hAnsi="宋体"/>
          <w:b/>
          <w:bCs/>
          <w:szCs w:val="21"/>
          <w:highlight w:val="none"/>
        </w:rPr>
        <w:t xml:space="preserve">二、申请人的资格要求（须同时满足）</w:t>
      </w:r>
      <w:bookmarkEnd w:id="10"/>
      <w:r/>
      <w:bookmarkEnd w:id="11"/>
      <w:r/>
      <w:bookmarkEnd w:id="12"/>
      <w:r/>
      <w:bookmarkEnd w:id="13"/>
      <w:r/>
      <w:r/>
    </w:p>
    <w:p>
      <w:pPr>
        <w:ind w:firstLine="420"/>
        <w:spacing w:line="600" w:lineRule="exact"/>
        <w:rPr>
          <w:szCs w:val="21"/>
          <w:highlight w:val="none"/>
        </w:rPr>
      </w:pPr>
      <w:r>
        <w:rPr>
          <w:szCs w:val="21"/>
          <w:highlight w:val="none"/>
        </w:rPr>
        <w:t xml:space="preserve">1.满足《中华人民共和国政府采购法》第二十二条规定以及下列情形：</w:t>
      </w:r>
      <w:r/>
    </w:p>
    <w:p>
      <w:pPr>
        <w:ind w:firstLine="420"/>
        <w:spacing w:line="360" w:lineRule="auto"/>
        <w:rPr>
          <w:szCs w:val="21"/>
          <w:highlight w:val="none"/>
        </w:rPr>
      </w:pPr>
      <w:r>
        <w:rPr>
          <w:szCs w:val="21"/>
          <w:highlight w:val="none"/>
        </w:rPr>
        <w:t xml:space="preserve">1.1未被“信用中国”网站（WWW.creditchina.gov.cn）或“中国政府采购网”网站（www.ccgp.gov.cn）列入失信被执行人、重大税收违法案件当事人名单、政府采购严重失信行为记录名单；</w:t>
      </w:r>
      <w:r/>
    </w:p>
    <w:p>
      <w:pPr>
        <w:ind w:firstLine="420"/>
        <w:spacing w:line="360" w:lineRule="auto"/>
        <w:rPr>
          <w:szCs w:val="21"/>
          <w:highlight w:val="none"/>
        </w:rPr>
      </w:pPr>
      <w:r>
        <w:rPr>
          <w:szCs w:val="21"/>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20"/>
        <w:spacing w:line="360" w:lineRule="auto"/>
        <w:rPr>
          <w:szCs w:val="21"/>
          <w:highlight w:val="none"/>
        </w:rPr>
      </w:pPr>
      <w:r/>
      <w:bookmarkStart w:id="14" w:name="_Toc28359081"/>
      <w:r/>
      <w:bookmarkStart w:id="15" w:name="_Toc28359004"/>
      <w:r>
        <w:rPr>
          <w:szCs w:val="21"/>
          <w:highlight w:val="none"/>
        </w:rPr>
        <w:t xml:space="preserve">2.落实政府采购政策需满足的资格要求：</w:t>
      </w:r>
      <w:r/>
    </w:p>
    <w:p>
      <w:pPr>
        <w:ind w:firstLine="420"/>
        <w:spacing w:line="600" w:lineRule="exact"/>
        <w:rPr>
          <w:szCs w:val="21"/>
          <w:highlight w:val="none"/>
        </w:rPr>
      </w:pPr>
      <w:r>
        <w:rPr>
          <w:szCs w:val="21"/>
          <w:highlight w:val="none"/>
        </w:rPr>
        <w:t xml:space="preserve">2.1 中小企业政策</w:t>
      </w:r>
      <w:r/>
    </w:p>
    <w:p>
      <w:pPr>
        <w:ind w:firstLine="420"/>
        <w:spacing w:line="600" w:lineRule="exact"/>
        <w:rPr>
          <w:szCs w:val="21"/>
          <w:highlight w:val="none"/>
        </w:rPr>
      </w:pPr>
      <w:r>
        <w:rPr>
          <w:szCs w:val="21"/>
          <w:highlight w:val="none"/>
        </w:rPr>
        <w:t xml:space="preserve">■本项目不专门面向中小企业预留采购份额。</w:t>
      </w:r>
      <w:r/>
    </w:p>
    <w:p>
      <w:pPr>
        <w:ind w:firstLine="420"/>
        <w:spacing w:line="600" w:lineRule="exact"/>
        <w:rPr>
          <w:szCs w:val="21"/>
          <w:highlight w:val="none"/>
        </w:rPr>
      </w:pPr>
      <w:r>
        <w:rPr>
          <w:szCs w:val="21"/>
          <w:highlight w:val="none"/>
        </w:rPr>
        <w:t xml:space="preserve">□本项目专门面向  □中小 □小微企业  采购。即：提供的货物全部由符合政策要求的中小/小微企业制造、服务全部由符合政策要求的中小/小微企业承接。</w:t>
      </w:r>
      <w:r/>
    </w:p>
    <w:p>
      <w:pPr>
        <w:ind w:firstLine="420"/>
        <w:spacing w:line="600" w:lineRule="exact"/>
        <w:rPr>
          <w:szCs w:val="21"/>
          <w:highlight w:val="none"/>
        </w:rPr>
      </w:pPr>
      <w:r>
        <w:rPr>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p>
    <w:p>
      <w:pPr>
        <w:ind w:firstLine="420"/>
        <w:spacing w:line="600" w:lineRule="exact"/>
        <w:rPr>
          <w:szCs w:val="21"/>
          <w:highlight w:val="none"/>
        </w:rPr>
      </w:pPr>
      <w:r>
        <w:rPr>
          <w:szCs w:val="21"/>
          <w:highlight w:val="none"/>
        </w:rPr>
        <w:t xml:space="preserve">2.2 其它落实政府采购政策的资格要求（如有）：/。</w:t>
      </w:r>
      <w:r/>
    </w:p>
    <w:p>
      <w:pPr>
        <w:ind w:firstLine="420"/>
        <w:spacing w:line="600" w:lineRule="exact"/>
        <w:rPr>
          <w:i/>
          <w:iCs/>
          <w:szCs w:val="21"/>
          <w:highlight w:val="none"/>
          <w:u w:val="single"/>
        </w:rPr>
      </w:pPr>
      <w:r>
        <w:rPr>
          <w:szCs w:val="21"/>
          <w:highlight w:val="none"/>
        </w:rPr>
        <w:t xml:space="preserve">3.本项目的特定资格要求：</w:t>
      </w:r>
      <w:r/>
    </w:p>
    <w:p>
      <w:pPr>
        <w:ind w:firstLine="420"/>
        <w:spacing w:line="600" w:lineRule="exact"/>
        <w:tabs>
          <w:tab w:val="left" w:pos="900" w:leader="none"/>
          <w:tab w:val="left" w:pos="1134" w:leader="none"/>
          <w:tab w:val="left" w:pos="1589" w:leader="none"/>
          <w:tab w:val="left" w:pos="5521" w:leader="none"/>
        </w:tabs>
        <w:rPr>
          <w:szCs w:val="21"/>
          <w:highlight w:val="none"/>
        </w:rPr>
      </w:pPr>
      <w:r>
        <w:rPr>
          <w:szCs w:val="21"/>
          <w:highlight w:val="none"/>
        </w:rPr>
        <w:t xml:space="preserve">3.1本项目是否接受分支机构参与响应：□是   ■否； </w:t>
      </w:r>
      <w:r/>
    </w:p>
    <w:p>
      <w:pPr>
        <w:ind w:firstLine="420"/>
        <w:spacing w:line="600" w:lineRule="exact"/>
        <w:tabs>
          <w:tab w:val="left" w:pos="900" w:leader="none"/>
          <w:tab w:val="left" w:pos="1134" w:leader="none"/>
          <w:tab w:val="left" w:pos="1589" w:leader="none"/>
          <w:tab w:val="left" w:pos="5521" w:leader="none"/>
        </w:tabs>
        <w:rPr>
          <w:szCs w:val="21"/>
          <w:highlight w:val="none"/>
        </w:rPr>
      </w:pPr>
      <w:r>
        <w:rPr>
          <w:szCs w:val="21"/>
          <w:highlight w:val="none"/>
        </w:rPr>
        <w:t xml:space="preserve">3.2 本项目是否属于政府购买服务：</w:t>
      </w:r>
      <w:r/>
    </w:p>
    <w:p>
      <w:pPr>
        <w:ind w:left="991" w:firstLine="2"/>
        <w:spacing w:line="600" w:lineRule="exact"/>
        <w:tabs>
          <w:tab w:val="left" w:pos="900" w:leader="none"/>
          <w:tab w:val="left" w:pos="1134" w:leader="none"/>
          <w:tab w:val="left" w:pos="1589" w:leader="none"/>
          <w:tab w:val="left" w:pos="5521" w:leader="none"/>
        </w:tabs>
        <w:rPr>
          <w:szCs w:val="21"/>
          <w:highlight w:val="none"/>
        </w:rPr>
      </w:pPr>
      <w:r>
        <w:rPr>
          <w:szCs w:val="21"/>
          <w:highlight w:val="none"/>
        </w:rPr>
        <w:t xml:space="preserve">■否</w:t>
      </w:r>
      <w:r/>
    </w:p>
    <w:p>
      <w:pPr>
        <w:ind w:left="991" w:firstLine="2"/>
        <w:spacing w:line="600" w:lineRule="exact"/>
        <w:tabs>
          <w:tab w:val="left" w:pos="900" w:leader="none"/>
          <w:tab w:val="left" w:pos="1134" w:leader="none"/>
          <w:tab w:val="left" w:pos="1589" w:leader="none"/>
          <w:tab w:val="left" w:pos="5521" w:leader="none"/>
        </w:tabs>
        <w:rPr>
          <w:szCs w:val="21"/>
          <w:highlight w:val="none"/>
        </w:rPr>
      </w:pPr>
      <w:r>
        <w:rPr>
          <w:szCs w:val="21"/>
          <w:highlight w:val="none"/>
        </w:rPr>
        <w:t xml:space="preserve">□是，公益一类事业单位、使用事业编制且由财政拨款保障的群团组织，不得作为承接主体；</w:t>
      </w:r>
      <w:r/>
    </w:p>
    <w:p>
      <w:pPr>
        <w:ind w:firstLine="420"/>
        <w:spacing w:line="600" w:lineRule="exact"/>
        <w:rPr>
          <w:szCs w:val="21"/>
          <w:highlight w:val="none"/>
        </w:rPr>
      </w:pPr>
      <w:r>
        <w:rPr>
          <w:szCs w:val="21"/>
          <w:highlight w:val="none"/>
        </w:rPr>
        <w:t xml:space="preserve">3.3其他特定资格要求：</w:t>
      </w:r>
      <w:r/>
    </w:p>
    <w:p>
      <w:pPr>
        <w:ind w:firstLine="420"/>
        <w:spacing w:line="600" w:lineRule="exact"/>
        <w:rPr>
          <w:szCs w:val="21"/>
          <w:highlight w:val="none"/>
        </w:rPr>
      </w:pPr>
      <w:r>
        <w:rPr>
          <w:rFonts w:hint="eastAsia"/>
          <w:szCs w:val="21"/>
          <w:highlight w:val="none"/>
        </w:rPr>
        <w:t xml:space="preserve">    </w:t>
      </w:r>
      <w:r>
        <w:rPr>
          <w:rFonts w:hint="eastAsia"/>
          <w:szCs w:val="21"/>
          <w:highlight w:val="none"/>
        </w:rPr>
        <w:t xml:space="preserve">响应方应具有：设备安装、调试、维修、技术服务及软件开发、信息系统运行维护资格。</w:t>
      </w:r>
      <w:bookmarkEnd w:id="14"/>
      <w:r/>
      <w:bookmarkEnd w:id="15"/>
      <w:r/>
      <w:r/>
    </w:p>
    <w:p>
      <w:pPr>
        <w:spacing w:line="600" w:lineRule="exact"/>
        <w:rPr>
          <w:b/>
          <w:bCs/>
          <w:szCs w:val="21"/>
          <w:highlight w:val="none"/>
        </w:rPr>
      </w:pPr>
      <w:r/>
      <w:bookmarkStart w:id="16" w:name="_Toc35393623"/>
      <w:r/>
      <w:bookmarkStart w:id="17" w:name="_Toc35393792"/>
      <w:r>
        <w:rPr>
          <w:b/>
          <w:bCs/>
          <w:szCs w:val="21"/>
          <w:highlight w:val="none"/>
        </w:rPr>
        <w:t xml:space="preserve">三、获取招标文件</w:t>
      </w:r>
      <w:bookmarkEnd w:id="16"/>
      <w:r/>
      <w:bookmarkEnd w:id="17"/>
      <w:r/>
      <w:r/>
    </w:p>
    <w:p>
      <w:pPr>
        <w:ind w:firstLine="420"/>
        <w:spacing w:line="600" w:lineRule="exact"/>
        <w:rPr>
          <w:szCs w:val="21"/>
          <w:highlight w:val="none"/>
        </w:rPr>
      </w:pPr>
      <w:r/>
      <w:bookmarkStart w:id="18" w:name="_Toc28359005"/>
      <w:r/>
      <w:bookmarkStart w:id="19" w:name="_Toc28359082"/>
      <w:r/>
      <w:bookmarkStart w:id="20" w:name="_Toc35393793"/>
      <w:r/>
      <w:bookmarkStart w:id="21" w:name="_Toc35393624"/>
      <w:r>
        <w:rPr>
          <w:szCs w:val="21"/>
          <w:highlight w:val="none"/>
        </w:rPr>
        <w:t xml:space="preserve">1.时间：</w:t>
      </w:r>
      <w:r>
        <w:rPr>
          <w:rFonts w:ascii="Calibri" w:hAnsi="Calibri" w:eastAsia="Calibri" w:cs="Calibri"/>
          <w:color w:val="000000"/>
          <w:sz w:val="21"/>
        </w:rPr>
        <w:t xml:space="preserve">2025</w:t>
      </w:r>
      <w:r>
        <w:rPr>
          <w:rFonts w:ascii="SimSun" w:hAnsi="SimSun" w:eastAsia="SimSun" w:cs="SimSun"/>
          <w:color w:val="000000"/>
          <w:sz w:val="21"/>
        </w:rPr>
        <w:t xml:space="preserve">年</w:t>
      </w:r>
      <w:r>
        <w:rPr>
          <w:rFonts w:ascii="Calibri" w:hAnsi="Calibri" w:eastAsia="Calibri" w:cs="Calibri"/>
          <w:color w:val="000000"/>
          <w:sz w:val="21"/>
        </w:rPr>
        <w:t xml:space="preserve">12</w:t>
      </w:r>
      <w:r>
        <w:rPr>
          <w:rFonts w:ascii="SimSun" w:hAnsi="SimSun" w:eastAsia="SimSun" w:cs="SimSun"/>
          <w:color w:val="000000"/>
          <w:sz w:val="21"/>
        </w:rPr>
        <w:t xml:space="preserve">月</w:t>
      </w:r>
      <w:r>
        <w:rPr>
          <w:rFonts w:ascii="Calibri" w:hAnsi="Calibri" w:eastAsia="Calibri" w:cs="Calibri"/>
          <w:color w:val="000000"/>
          <w:sz w:val="21"/>
        </w:rPr>
        <w:t xml:space="preserve">12</w:t>
      </w:r>
      <w:r>
        <w:rPr>
          <w:rFonts w:ascii="SimSun" w:hAnsi="SimSun" w:eastAsia="SimSun" w:cs="SimSun"/>
          <w:color w:val="000000"/>
          <w:sz w:val="21"/>
        </w:rPr>
        <w:t xml:space="preserve">日至</w:t>
      </w:r>
      <w:r>
        <w:rPr>
          <w:rFonts w:ascii="Calibri" w:hAnsi="Calibri" w:eastAsia="Calibri" w:cs="Calibri"/>
          <w:color w:val="000000"/>
          <w:sz w:val="21"/>
        </w:rPr>
        <w:t xml:space="preserve">2025</w:t>
      </w:r>
      <w:r>
        <w:rPr>
          <w:rFonts w:ascii="SimSun" w:hAnsi="SimSun" w:eastAsia="SimSun" w:cs="SimSun"/>
          <w:color w:val="000000"/>
          <w:sz w:val="21"/>
        </w:rPr>
        <w:t xml:space="preserve">年</w:t>
      </w:r>
      <w:r>
        <w:rPr>
          <w:rFonts w:ascii="Calibri" w:hAnsi="Calibri" w:eastAsia="Calibri" w:cs="Calibri"/>
          <w:color w:val="000000"/>
          <w:sz w:val="21"/>
        </w:rPr>
        <w:t xml:space="preserve">12</w:t>
      </w:r>
      <w:r>
        <w:rPr>
          <w:rFonts w:ascii="SimSun" w:hAnsi="SimSun" w:eastAsia="SimSun" w:cs="SimSun"/>
          <w:color w:val="000000"/>
          <w:sz w:val="21"/>
        </w:rPr>
        <w:t xml:space="preserve">月</w:t>
      </w:r>
      <w:r>
        <w:rPr>
          <w:rFonts w:ascii="Calibri" w:hAnsi="Calibri" w:eastAsia="Calibri" w:cs="Calibri"/>
          <w:color w:val="000000"/>
          <w:sz w:val="21"/>
        </w:rPr>
        <w:t xml:space="preserve">19</w:t>
      </w:r>
      <w:r>
        <w:rPr>
          <w:rFonts w:ascii="SimSun" w:hAnsi="SimSun" w:eastAsia="SimSun" w:cs="SimSun"/>
          <w:color w:val="000000"/>
          <w:sz w:val="21"/>
        </w:rPr>
        <w:t xml:space="preserve">日</w:t>
      </w:r>
      <w:r>
        <w:rPr>
          <w:rFonts w:hint="eastAsia"/>
          <w:szCs w:val="21"/>
          <w:highlight w:val="none"/>
        </w:rPr>
        <w:t xml:space="preserve">，每天上午00:00-12:00，下午12:00-23:59（北京时间，法定节假日除外） </w:t>
      </w:r>
      <w:r/>
    </w:p>
    <w:p>
      <w:pPr>
        <w:ind w:firstLine="420"/>
        <w:spacing w:line="600" w:lineRule="exact"/>
        <w:rPr>
          <w:szCs w:val="21"/>
          <w:highlight w:val="none"/>
        </w:rPr>
      </w:pPr>
      <w:r>
        <w:rPr>
          <w:szCs w:val="21"/>
          <w:highlight w:val="none"/>
        </w:rPr>
        <w:t xml:space="preserve">2.地点：“苏采云”政府采购一体化平台</w:t>
      </w:r>
      <w:r/>
    </w:p>
    <w:p>
      <w:pPr>
        <w:ind w:firstLine="420"/>
        <w:spacing w:line="600" w:lineRule="exact"/>
        <w:rPr>
          <w:szCs w:val="21"/>
          <w:highlight w:val="none"/>
        </w:rPr>
      </w:pPr>
      <w:r>
        <w:rPr>
          <w:szCs w:val="21"/>
          <w:highlight w:val="none"/>
        </w:rPr>
        <w:t xml:space="preserve">3.方式：供应商持CA数字认证证书登录“苏采云”政府采购一体化平台（http://jszfcg.jsczt.cn/jszc/login）获取电子版招标文件。</w:t>
      </w:r>
      <w:r/>
    </w:p>
    <w:p>
      <w:pPr>
        <w:ind w:firstLine="420"/>
        <w:spacing w:line="600" w:lineRule="exact"/>
        <w:rPr>
          <w:szCs w:val="21"/>
          <w:highlight w:val="none"/>
        </w:rPr>
      </w:pPr>
      <w:r>
        <w:rPr>
          <w:szCs w:val="21"/>
          <w:highlight w:val="none"/>
        </w:rPr>
        <w:t xml:space="preserve">4.售价：0元。</w:t>
      </w:r>
      <w:r/>
    </w:p>
    <w:p>
      <w:pPr>
        <w:ind w:firstLine="422"/>
        <w:jc w:val="left"/>
        <w:spacing w:line="600" w:lineRule="exact"/>
        <w:widowControl/>
        <w:rPr>
          <w:b/>
          <w:bCs/>
          <w:szCs w:val="21"/>
          <w:highlight w:val="none"/>
        </w:rPr>
      </w:pPr>
      <w:r>
        <w:rPr>
          <w:b/>
          <w:bCs/>
          <w:szCs w:val="21"/>
          <w:highlight w:val="none"/>
          <w:lang w:bidi="ar"/>
        </w:rPr>
        <w:t xml:space="preserve">四、提交投标文件</w:t>
      </w:r>
      <w:bookmarkEnd w:id="18"/>
      <w:r/>
      <w:bookmarkEnd w:id="19"/>
      <w:r>
        <w:rPr>
          <w:b/>
          <w:bCs/>
          <w:szCs w:val="21"/>
          <w:highlight w:val="none"/>
          <w:lang w:bidi="ar"/>
        </w:rPr>
        <w:t xml:space="preserve">截止时间、开标时间和地点</w:t>
      </w:r>
      <w:bookmarkEnd w:id="20"/>
      <w:r/>
      <w:bookmarkEnd w:id="21"/>
      <w:r/>
      <w:r/>
    </w:p>
    <w:p>
      <w:pPr>
        <w:ind w:firstLine="420"/>
        <w:spacing w:line="600" w:lineRule="exact"/>
        <w:rPr>
          <w:szCs w:val="21"/>
          <w:highlight w:val="none"/>
        </w:rPr>
      </w:pPr>
      <w:r/>
      <w:bookmarkStart w:id="22" w:name="_Toc35393625"/>
      <w:r/>
      <w:bookmarkStart w:id="23" w:name="_Toc28359007"/>
      <w:r/>
      <w:bookmarkStart w:id="24" w:name="_Toc28359084"/>
      <w:r/>
      <w:bookmarkStart w:id="25" w:name="_Toc35393794"/>
      <w:r>
        <w:rPr>
          <w:szCs w:val="21"/>
          <w:highlight w:val="none"/>
        </w:rPr>
        <w:t xml:space="preserve">截止时间：</w:t>
      </w:r>
      <w:r>
        <w:rPr>
          <w:rFonts w:hint="eastAsia"/>
          <w:szCs w:val="21"/>
          <w:highlight w:val="none"/>
        </w:rPr>
        <w:t xml:space="preserve">2026年</w:t>
      </w:r>
      <w:r>
        <w:rPr>
          <w:rFonts w:hint="eastAsia"/>
          <w:szCs w:val="21"/>
          <w:highlight w:val="none"/>
          <w:lang w:val="en-US" w:eastAsia="zh-CN"/>
        </w:rPr>
        <w:t xml:space="preserve">1</w:t>
      </w:r>
      <w:r>
        <w:rPr>
          <w:rFonts w:hint="eastAsia"/>
          <w:szCs w:val="21"/>
          <w:highlight w:val="none"/>
        </w:rPr>
        <w:t xml:space="preserve">月</w:t>
      </w:r>
      <w:r>
        <w:rPr>
          <w:rFonts w:hint="eastAsia"/>
          <w:szCs w:val="21"/>
          <w:highlight w:val="none"/>
          <w:lang w:val="en-US" w:eastAsia="zh-CN"/>
        </w:rPr>
        <w:t xml:space="preserve">4</w:t>
      </w:r>
      <w:r>
        <w:rPr>
          <w:rFonts w:hint="eastAsia"/>
          <w:szCs w:val="21"/>
          <w:highlight w:val="none"/>
        </w:rPr>
        <w:t xml:space="preserve">日14点</w:t>
      </w:r>
      <w:r>
        <w:rPr>
          <w:rFonts w:hint="eastAsia"/>
          <w:szCs w:val="21"/>
          <w:highlight w:val="none"/>
          <w:lang w:val="en-US" w:eastAsia="zh-CN"/>
        </w:rPr>
        <w:t xml:space="preserve">0</w:t>
      </w:r>
      <w:r>
        <w:rPr>
          <w:rFonts w:hint="eastAsia"/>
          <w:szCs w:val="21"/>
          <w:highlight w:val="none"/>
        </w:rPr>
        <w:t xml:space="preserve">0分</w:t>
      </w:r>
      <w:r>
        <w:rPr>
          <w:szCs w:val="21"/>
          <w:highlight w:val="none"/>
        </w:rPr>
        <w:t xml:space="preserve">（北京时间）。</w:t>
      </w:r>
      <w:r/>
    </w:p>
    <w:p>
      <w:pPr>
        <w:ind w:firstLine="420"/>
        <w:spacing w:line="600" w:lineRule="exact"/>
        <w:rPr>
          <w:szCs w:val="21"/>
          <w:highlight w:val="none"/>
        </w:rPr>
      </w:pPr>
      <w:r>
        <w:rPr>
          <w:szCs w:val="21"/>
          <w:highlight w:val="none"/>
        </w:rPr>
        <w:t xml:space="preserve">地点：本项目采用不见面交易方式，无需到现场提交，供应商登录“苏采云”政府采购一体化平台供应商端，通过系统在线提交电子响应文件。</w:t>
      </w:r>
      <w:r/>
    </w:p>
    <w:p>
      <w:pPr>
        <w:spacing w:line="600" w:lineRule="exact"/>
        <w:rPr>
          <w:b/>
          <w:bCs/>
          <w:szCs w:val="21"/>
          <w:highlight w:val="none"/>
        </w:rPr>
      </w:pPr>
      <w:r>
        <w:rPr>
          <w:b/>
          <w:bCs/>
          <w:szCs w:val="21"/>
          <w:highlight w:val="none"/>
          <w:lang w:bidi="ar"/>
        </w:rPr>
        <w:t xml:space="preserve">五、公告期限</w:t>
      </w:r>
      <w:bookmarkEnd w:id="22"/>
      <w:r/>
      <w:bookmarkEnd w:id="23"/>
      <w:r/>
      <w:bookmarkEnd w:id="24"/>
      <w:r/>
      <w:bookmarkEnd w:id="25"/>
      <w:r/>
      <w:r/>
    </w:p>
    <w:p>
      <w:pPr>
        <w:ind w:firstLine="420"/>
        <w:jc w:val="left"/>
        <w:spacing w:line="600" w:lineRule="exact"/>
        <w:widowControl/>
        <w:rPr>
          <w:szCs w:val="21"/>
          <w:highlight w:val="none"/>
        </w:rPr>
      </w:pPr>
      <w:r>
        <w:rPr>
          <w:szCs w:val="21"/>
          <w:highlight w:val="none"/>
          <w:lang w:bidi="ar"/>
        </w:rPr>
        <w:t xml:space="preserve">自本公告发布之日起5个工作日。</w:t>
      </w:r>
      <w:r/>
    </w:p>
    <w:p>
      <w:pPr>
        <w:jc w:val="left"/>
        <w:spacing w:line="600" w:lineRule="exact"/>
        <w:widowControl/>
        <w:rPr>
          <w:rFonts w:ascii="宋体" w:hAnsi="宋体"/>
          <w:b/>
          <w:bCs/>
          <w:szCs w:val="21"/>
          <w:highlight w:val="none"/>
        </w:rPr>
      </w:pPr>
      <w:r/>
      <w:bookmarkStart w:id="26" w:name="_Toc35393795"/>
      <w:r/>
      <w:bookmarkStart w:id="27" w:name="_Toc35393626"/>
      <w:r>
        <w:rPr>
          <w:rFonts w:ascii="宋体" w:hAnsi="宋体"/>
          <w:b/>
          <w:bCs/>
          <w:szCs w:val="21"/>
          <w:highlight w:val="none"/>
          <w:lang w:bidi="ar"/>
        </w:rPr>
        <w:t xml:space="preserve">六、其他补充事宜</w:t>
      </w:r>
      <w:bookmarkEnd w:id="26"/>
      <w:r/>
      <w:bookmarkEnd w:id="27"/>
      <w:r/>
      <w:r/>
    </w:p>
    <w:p>
      <w:pPr>
        <w:ind w:firstLine="420"/>
        <w:spacing w:line="600" w:lineRule="exact"/>
        <w:rPr>
          <w:szCs w:val="21"/>
          <w:highlight w:val="none"/>
        </w:rPr>
      </w:pPr>
      <w:r/>
      <w:bookmarkStart w:id="28" w:name="_Toc35393627"/>
      <w:r/>
      <w:bookmarkStart w:id="29" w:name="_Toc28359008"/>
      <w:r/>
      <w:bookmarkStart w:id="30" w:name="_Toc28359085"/>
      <w:r/>
      <w:bookmarkStart w:id="31" w:name="_Toc35393796"/>
      <w:r>
        <w:rPr>
          <w:rFonts w:hint="eastAsia"/>
          <w:szCs w:val="21"/>
          <w:highlight w:val="none"/>
        </w:rPr>
        <w:t xml:space="preserve">1.勘查现场与标前答疑：本项目不组织，如有需要，请自行勘查。</w:t>
      </w:r>
      <w:r/>
    </w:p>
    <w:p>
      <w:pPr>
        <w:ind w:firstLine="420"/>
        <w:spacing w:line="600" w:lineRule="exact"/>
        <w:rPr>
          <w:szCs w:val="21"/>
          <w:highlight w:val="none"/>
        </w:rPr>
      </w:pPr>
      <w:r>
        <w:rPr>
          <w:rFonts w:hint="eastAsia"/>
          <w:szCs w:val="21"/>
          <w:highlight w:val="none"/>
        </w:rPr>
        <w:t xml:space="preserve">2.投标单位对招标文件如有疑问，请将疑问于2025年</w:t>
      </w:r>
      <w:r>
        <w:rPr>
          <w:rFonts w:hint="eastAsia"/>
          <w:szCs w:val="21"/>
          <w:highlight w:val="none"/>
          <w:lang w:val="en-US" w:eastAsia="zh-CN"/>
        </w:rPr>
        <w:t xml:space="preserve">12</w:t>
      </w:r>
      <w:r>
        <w:rPr>
          <w:rFonts w:hint="eastAsia"/>
          <w:szCs w:val="21"/>
          <w:highlight w:val="none"/>
        </w:rPr>
        <w:t xml:space="preserve">月22</w:t>
      </w:r>
      <w:r>
        <w:rPr>
          <w:rFonts w:hint="eastAsia"/>
          <w:szCs w:val="21"/>
          <w:highlight w:val="none"/>
        </w:rPr>
        <w:t xml:space="preserve">日中午11：30前以书面形式提交至招标人或江苏龙控建设管理有限公司（注：① 提交文件须加盖投标单位公章；② 文件时间以招标人或代理机构收到时间为准；否则招标人或代理机构有权拒收。）</w:t>
      </w:r>
      <w:r/>
    </w:p>
    <w:p>
      <w:pPr>
        <w:ind w:firstLine="420"/>
        <w:spacing w:line="600" w:lineRule="exact"/>
        <w:rPr>
          <w:szCs w:val="21"/>
          <w:highlight w:val="none"/>
        </w:rPr>
      </w:pPr>
      <w:r>
        <w:rPr>
          <w:rFonts w:hint="eastAsia"/>
          <w:szCs w:val="21"/>
          <w:highlight w:val="none"/>
        </w:rPr>
        <w:t xml:space="preserve">3.</w:t>
      </w:r>
      <w:r>
        <w:rPr>
          <w:szCs w:val="21"/>
          <w:highlight w:val="none"/>
        </w:rPr>
        <w:t xml:space="preserve">本项目需要落实的政府采购政策：</w:t>
      </w:r>
      <w:r>
        <w:rPr>
          <w:rFonts w:hint="eastAsia"/>
          <w:szCs w:val="21"/>
          <w:highlight w:val="none"/>
        </w:rPr>
        <w:t xml:space="preserve">无</w:t>
      </w:r>
      <w:r>
        <w:rPr>
          <w:szCs w:val="21"/>
          <w:highlight w:val="none"/>
        </w:rPr>
        <w:t xml:space="preserve">。</w:t>
      </w:r>
      <w:r/>
    </w:p>
    <w:p>
      <w:pPr>
        <w:ind w:firstLine="420"/>
        <w:spacing w:line="600" w:lineRule="exact"/>
        <w:rPr>
          <w:szCs w:val="21"/>
          <w:highlight w:val="none"/>
        </w:rPr>
      </w:pPr>
      <w:r>
        <w:rPr>
          <w:rFonts w:hint="eastAsia"/>
          <w:szCs w:val="21"/>
          <w:highlight w:val="none"/>
        </w:rPr>
        <w:t xml:space="preserve">4.本项目采用不见面交易方式，请供应商认真学习常州市政府采购网发布的相关操作手册，办理</w:t>
      </w:r>
      <w:r>
        <w:rPr>
          <w:szCs w:val="21"/>
          <w:highlight w:val="none"/>
        </w:rPr>
        <w:t xml:space="preserve">CA</w:t>
      </w:r>
      <w:r>
        <w:rPr>
          <w:rFonts w:hint="eastAsia"/>
          <w:szCs w:val="21"/>
          <w:highlight w:val="none"/>
        </w:rPr>
        <w:t xml:space="preserve">认证证书、进行“苏采云”政府采购一体化平台注册绑定，并认真核实数字认证证书情况确认是否符合本项目电子化采购流程要求</w:t>
      </w:r>
      <w:r/>
    </w:p>
    <w:p>
      <w:pPr>
        <w:ind w:firstLine="420"/>
        <w:spacing w:line="600" w:lineRule="exact"/>
        <w:rPr>
          <w:szCs w:val="21"/>
          <w:highlight w:val="none"/>
        </w:rPr>
      </w:pPr>
      <w:r>
        <w:rPr>
          <w:rFonts w:hint="eastAsia"/>
          <w:szCs w:val="21"/>
          <w:highlight w:val="none"/>
        </w:rPr>
        <w:t xml:space="preserve">技术支持服务热线：</w:t>
      </w:r>
      <w:r>
        <w:rPr>
          <w:szCs w:val="21"/>
          <w:highlight w:val="none"/>
        </w:rPr>
        <w:t xml:space="preserve">0519-85588210</w:t>
      </w:r>
      <w:r/>
    </w:p>
    <w:p>
      <w:pPr>
        <w:ind w:firstLine="420"/>
        <w:spacing w:line="600" w:lineRule="exact"/>
        <w:rPr>
          <w:szCs w:val="21"/>
          <w:highlight w:val="none"/>
        </w:rPr>
      </w:pPr>
      <w:r>
        <w:rPr>
          <w:szCs w:val="21"/>
          <w:highlight w:val="none"/>
        </w:rPr>
        <w:t xml:space="preserve">CA</w:t>
      </w:r>
      <w:r>
        <w:rPr>
          <w:rFonts w:hint="eastAsia"/>
          <w:szCs w:val="21"/>
          <w:highlight w:val="none"/>
        </w:rPr>
        <w:t xml:space="preserve">认证证书办理联系电话：</w:t>
      </w:r>
      <w:r>
        <w:rPr>
          <w:szCs w:val="21"/>
          <w:highlight w:val="none"/>
        </w:rPr>
        <w:t xml:space="preserve">0519-85588120</w:t>
      </w:r>
      <w:r/>
    </w:p>
    <w:p>
      <w:pPr>
        <w:ind w:firstLine="420"/>
        <w:spacing w:line="600" w:lineRule="exact"/>
        <w:rPr>
          <w:szCs w:val="21"/>
          <w:highlight w:val="none"/>
        </w:rPr>
      </w:pPr>
      <w:r>
        <w:rPr>
          <w:szCs w:val="21"/>
          <w:highlight w:val="none"/>
        </w:rPr>
        <w:t xml:space="preserve">CA</w:t>
      </w:r>
      <w:r>
        <w:rPr>
          <w:rFonts w:hint="eastAsia"/>
          <w:szCs w:val="21"/>
          <w:highlight w:val="none"/>
        </w:rPr>
        <w:t xml:space="preserve">技术咨询服务电话：</w:t>
      </w:r>
      <w:r>
        <w:rPr>
          <w:szCs w:val="21"/>
          <w:highlight w:val="none"/>
        </w:rPr>
        <w:t xml:space="preserve">400-608-6099</w:t>
      </w:r>
      <w:r/>
    </w:p>
    <w:p>
      <w:pPr>
        <w:ind w:firstLine="420"/>
        <w:spacing w:line="600" w:lineRule="exact"/>
        <w:rPr>
          <w:szCs w:val="21"/>
          <w:highlight w:val="none"/>
        </w:rPr>
      </w:pPr>
      <w:r>
        <w:rPr>
          <w:rFonts w:hint="eastAsia"/>
          <w:szCs w:val="21"/>
          <w:highlight w:val="none"/>
        </w:rPr>
        <w:t xml:space="preserve">电子签章技术咨询服务电话：</w:t>
      </w:r>
      <w:r>
        <w:rPr>
          <w:szCs w:val="21"/>
          <w:highlight w:val="none"/>
        </w:rPr>
        <w:t xml:space="preserve">15380932027 15371015030 13675197356 13675197221 </w:t>
      </w:r>
      <w:r/>
    </w:p>
    <w:p>
      <w:pPr>
        <w:ind w:firstLine="420"/>
        <w:spacing w:line="600" w:lineRule="exact"/>
        <w:rPr>
          <w:szCs w:val="21"/>
          <w:highlight w:val="none"/>
        </w:rPr>
      </w:pPr>
      <w:r>
        <w:rPr>
          <w:szCs w:val="21"/>
          <w:highlight w:val="none"/>
        </w:rPr>
        <w:t xml:space="preserve">4.1</w:t>
      </w:r>
      <w:r>
        <w:rPr>
          <w:rFonts w:hint="eastAsia"/>
          <w:szCs w:val="21"/>
          <w:highlight w:val="none"/>
        </w:rPr>
        <w:t xml:space="preserve">办理</w:t>
      </w:r>
      <w:r>
        <w:rPr>
          <w:szCs w:val="21"/>
          <w:highlight w:val="none"/>
        </w:rPr>
        <w:t xml:space="preserve">CA</w:t>
      </w:r>
      <w:r>
        <w:rPr>
          <w:rFonts w:hint="eastAsia"/>
          <w:szCs w:val="21"/>
          <w:highlight w:val="none"/>
        </w:rPr>
        <w:t xml:space="preserve">认证证书</w:t>
      </w:r>
      <w:r/>
    </w:p>
    <w:p>
      <w:pPr>
        <w:ind w:firstLine="420"/>
        <w:spacing w:line="600" w:lineRule="exact"/>
        <w:rPr>
          <w:szCs w:val="21"/>
          <w:highlight w:val="none"/>
        </w:rPr>
      </w:pPr>
      <w:r>
        <w:rPr>
          <w:rFonts w:hint="eastAsia"/>
          <w:szCs w:val="21"/>
          <w:highlight w:val="none"/>
        </w:rPr>
        <w:t xml:space="preserve">供应商登录常州市政府采购网“下载中心”下载并查阅</w:t>
      </w:r>
      <w:r>
        <w:rPr>
          <w:szCs w:val="21"/>
          <w:highlight w:val="none"/>
        </w:rPr>
        <w:t xml:space="preserve"> </w:t>
      </w:r>
      <w:r>
        <w:rPr>
          <w:rFonts w:hint="eastAsia"/>
          <w:szCs w:val="21"/>
          <w:highlight w:val="none"/>
        </w:rPr>
        <w:t xml:space="preserve">“江苏省政府采购数字证书</w:t>
      </w:r>
      <w:r>
        <w:rPr>
          <w:szCs w:val="21"/>
          <w:highlight w:val="none"/>
        </w:rPr>
        <w:t xml:space="preserve">CA</w:t>
      </w:r>
      <w:r>
        <w:rPr>
          <w:rFonts w:hint="eastAsia"/>
          <w:szCs w:val="21"/>
          <w:highlight w:val="none"/>
        </w:rPr>
        <w:t xml:space="preserve">及电子签章办理指南”，按照程序要求办理。</w:t>
      </w:r>
      <w:r/>
    </w:p>
    <w:p>
      <w:pPr>
        <w:ind w:firstLine="420"/>
        <w:spacing w:line="600" w:lineRule="exact"/>
        <w:rPr>
          <w:szCs w:val="21"/>
          <w:highlight w:val="none"/>
        </w:rPr>
      </w:pPr>
      <w:r>
        <w:rPr>
          <w:szCs w:val="21"/>
          <w:highlight w:val="none"/>
        </w:rPr>
        <w:t xml:space="preserve">4.2</w:t>
      </w:r>
      <w:r>
        <w:rPr>
          <w:rFonts w:hint="eastAsia"/>
          <w:szCs w:val="21"/>
          <w:highlight w:val="none"/>
        </w:rPr>
        <w:t xml:space="preserve">注册</w:t>
      </w:r>
      <w:r/>
    </w:p>
    <w:p>
      <w:pPr>
        <w:ind w:firstLine="420"/>
        <w:spacing w:line="600" w:lineRule="exact"/>
        <w:rPr>
          <w:szCs w:val="21"/>
          <w:highlight w:val="none"/>
        </w:rPr>
      </w:pPr>
      <w:r>
        <w:rPr>
          <w:rFonts w:hint="eastAsia"/>
          <w:szCs w:val="21"/>
          <w:highlight w:val="none"/>
        </w:rPr>
        <w:t xml:space="preserve">供应商登录常州市政府采购网“下载中心”</w:t>
      </w:r>
      <w:r>
        <w:rPr>
          <w:szCs w:val="21"/>
          <w:highlight w:val="none"/>
        </w:rPr>
        <w:t xml:space="preserve">-</w:t>
      </w:r>
      <w:r>
        <w:rPr>
          <w:rFonts w:hint="eastAsia"/>
          <w:szCs w:val="21"/>
          <w:highlight w:val="none"/>
        </w:rPr>
        <w:t xml:space="preserve">“苏采云”系统（供应商）操作手册下载相关操作手册、操作视频等，查阅后进行自助注册。</w:t>
      </w:r>
      <w:r/>
    </w:p>
    <w:p>
      <w:pPr>
        <w:ind w:firstLine="420"/>
        <w:spacing w:line="600" w:lineRule="exact"/>
        <w:rPr>
          <w:szCs w:val="21"/>
          <w:highlight w:val="none"/>
        </w:rPr>
      </w:pPr>
      <w:r>
        <w:rPr>
          <w:szCs w:val="21"/>
          <w:highlight w:val="none"/>
        </w:rPr>
        <w:t xml:space="preserve">4.3</w:t>
      </w:r>
      <w:r>
        <w:rPr>
          <w:rFonts w:hint="eastAsia"/>
          <w:szCs w:val="21"/>
          <w:highlight w:val="none"/>
        </w:rPr>
        <w:t xml:space="preserve">控件、客户端下载</w:t>
      </w:r>
      <w:r/>
    </w:p>
    <w:p>
      <w:pPr>
        <w:ind w:firstLine="420"/>
        <w:spacing w:line="600" w:lineRule="exact"/>
        <w:rPr>
          <w:szCs w:val="21"/>
          <w:highlight w:val="none"/>
        </w:rPr>
      </w:pPr>
      <w:r>
        <w:rPr>
          <w:rFonts w:hint="eastAsia"/>
          <w:szCs w:val="21"/>
          <w:highlight w:val="none"/>
        </w:rPr>
        <w:t xml:space="preserve">供应商登录常州市政府采购网“下载中心”</w:t>
      </w:r>
      <w:r>
        <w:rPr>
          <w:szCs w:val="21"/>
          <w:highlight w:val="none"/>
        </w:rPr>
        <w:t xml:space="preserve">-</w:t>
      </w:r>
      <w:r>
        <w:rPr>
          <w:rFonts w:hint="eastAsia"/>
          <w:szCs w:val="21"/>
          <w:highlight w:val="none"/>
        </w:rPr>
        <w:t xml:space="preserve">政府采购管理交易系统（苏采云）</w:t>
      </w:r>
      <w:r>
        <w:rPr>
          <w:szCs w:val="21"/>
          <w:highlight w:val="none"/>
        </w:rPr>
        <w:t xml:space="preserve">CA</w:t>
      </w:r>
      <w:r>
        <w:rPr>
          <w:rFonts w:hint="eastAsia"/>
          <w:szCs w:val="21"/>
          <w:highlight w:val="none"/>
        </w:rPr>
        <w:t xml:space="preserve">及签章控件驱动下载相关控件及客户端。</w:t>
      </w:r>
      <w:r/>
    </w:p>
    <w:p>
      <w:pPr>
        <w:ind w:firstLine="420"/>
        <w:spacing w:line="600" w:lineRule="exact"/>
        <w:rPr>
          <w:szCs w:val="21"/>
          <w:highlight w:val="none"/>
        </w:rPr>
      </w:pPr>
      <w:r>
        <w:rPr>
          <w:szCs w:val="21"/>
          <w:highlight w:val="none"/>
        </w:rPr>
        <w:t xml:space="preserve">4.4 </w:t>
      </w:r>
      <w:r>
        <w:rPr>
          <w:rFonts w:hint="eastAsia"/>
          <w:szCs w:val="21"/>
          <w:highlight w:val="none"/>
        </w:rPr>
        <w:t xml:space="preserve">获取电子招标文件</w:t>
      </w:r>
      <w:r/>
    </w:p>
    <w:p>
      <w:pPr>
        <w:ind w:firstLine="420"/>
        <w:spacing w:line="600" w:lineRule="exact"/>
        <w:rPr>
          <w:szCs w:val="21"/>
          <w:highlight w:val="none"/>
        </w:rPr>
      </w:pPr>
      <w:r>
        <w:rPr>
          <w:rFonts w:hint="eastAsia"/>
          <w:szCs w:val="21"/>
          <w:highlight w:val="none"/>
        </w:rPr>
        <w:t xml:space="preserve">供应商持</w:t>
      </w:r>
      <w:r>
        <w:rPr>
          <w:szCs w:val="21"/>
          <w:highlight w:val="none"/>
        </w:rPr>
        <w:t xml:space="preserve">CA</w:t>
      </w:r>
      <w:r>
        <w:rPr>
          <w:rFonts w:hint="eastAsia"/>
          <w:szCs w:val="21"/>
          <w:highlight w:val="none"/>
        </w:rPr>
        <w:t xml:space="preserve">数字认证证书登录“苏采云”政府采购一体化平台获取电子招标文件。未在规定期限内通过“苏采云”政府采购一体化平台获取招标文件的响应无效。</w:t>
      </w:r>
      <w:r/>
    </w:p>
    <w:p>
      <w:pPr>
        <w:ind w:firstLine="420"/>
        <w:spacing w:line="600" w:lineRule="exact"/>
        <w:rPr>
          <w:szCs w:val="21"/>
          <w:highlight w:val="none"/>
        </w:rPr>
      </w:pPr>
      <w:r>
        <w:rPr>
          <w:szCs w:val="21"/>
          <w:highlight w:val="none"/>
        </w:rPr>
        <w:t xml:space="preserve">4.5</w:t>
      </w:r>
      <w:r>
        <w:rPr>
          <w:rFonts w:hint="eastAsia"/>
          <w:szCs w:val="21"/>
          <w:highlight w:val="none"/>
        </w:rPr>
        <w:t xml:space="preserve">编制电子响应文件</w:t>
      </w:r>
      <w:r/>
    </w:p>
    <w:p>
      <w:pPr>
        <w:ind w:firstLine="420"/>
        <w:spacing w:line="600" w:lineRule="exact"/>
        <w:rPr>
          <w:szCs w:val="21"/>
          <w:highlight w:val="none"/>
        </w:rPr>
      </w:pPr>
      <w:r>
        <w:rPr>
          <w:rFonts w:hint="eastAsia"/>
          <w:szCs w:val="21"/>
          <w:highlight w:val="none"/>
        </w:rPr>
        <w:t xml:space="preserve">供应商应按照“苏采云</w:t>
      </w:r>
      <w:r>
        <w:rPr>
          <w:szCs w:val="21"/>
          <w:highlight w:val="none"/>
        </w:rPr>
        <w:t xml:space="preserve">”</w:t>
      </w:r>
      <w:r>
        <w:rPr>
          <w:rFonts w:hint="eastAsia"/>
          <w:szCs w:val="21"/>
          <w:highlight w:val="none"/>
        </w:rPr>
        <w:t xml:space="preserve">系统（供应商）操作手册制作响应文件并进行线上响应，供应商电子响应文件需要加密并加盖电子签章，如无法按照要求在电子响应文件中加盖电子签章和加密，请及时通过技术支持服务热线联系技术人员。</w:t>
      </w:r>
      <w:r/>
    </w:p>
    <w:p>
      <w:pPr>
        <w:ind w:firstLine="420"/>
        <w:spacing w:line="600" w:lineRule="exact"/>
        <w:rPr>
          <w:szCs w:val="21"/>
          <w:highlight w:val="none"/>
        </w:rPr>
      </w:pPr>
      <w:r>
        <w:rPr>
          <w:szCs w:val="21"/>
          <w:highlight w:val="none"/>
        </w:rPr>
        <w:t xml:space="preserve">4.6</w:t>
      </w:r>
      <w:r>
        <w:rPr>
          <w:rFonts w:hint="eastAsia"/>
          <w:szCs w:val="21"/>
          <w:highlight w:val="none"/>
        </w:rPr>
        <w:t xml:space="preserve">提交电子响应文件</w:t>
      </w:r>
      <w:r/>
    </w:p>
    <w:p>
      <w:pPr>
        <w:ind w:firstLine="420"/>
        <w:spacing w:line="600" w:lineRule="exact"/>
        <w:rPr>
          <w:szCs w:val="21"/>
          <w:highlight w:val="none"/>
        </w:rPr>
      </w:pPr>
      <w:r>
        <w:rPr>
          <w:rFonts w:hint="eastAsia"/>
          <w:szCs w:val="21"/>
          <w:highlight w:val="none"/>
        </w:rPr>
        <w:t xml:space="preserve">供应商应于响应截止时间前在“苏采云”政府采购一体化平台提交电子响应文件，上传电子响应文件过程中请保持与互联网的连接畅通。</w:t>
      </w:r>
      <w:r/>
    </w:p>
    <w:p>
      <w:pPr>
        <w:ind w:firstLine="420"/>
        <w:spacing w:line="600" w:lineRule="exact"/>
        <w:rPr>
          <w:szCs w:val="21"/>
          <w:highlight w:val="none"/>
        </w:rPr>
      </w:pPr>
      <w:r>
        <w:rPr>
          <w:szCs w:val="21"/>
          <w:highlight w:val="none"/>
        </w:rPr>
        <w:t xml:space="preserve">4.7</w:t>
      </w:r>
      <w:r>
        <w:rPr>
          <w:rFonts w:hint="eastAsia"/>
          <w:szCs w:val="21"/>
          <w:highlight w:val="none"/>
        </w:rPr>
        <w:t xml:space="preserve">电子开标</w:t>
      </w:r>
      <w:r/>
    </w:p>
    <w:p>
      <w:pPr>
        <w:ind w:firstLine="420"/>
        <w:spacing w:line="600" w:lineRule="exact"/>
        <w:rPr>
          <w:szCs w:val="21"/>
          <w:highlight w:val="none"/>
        </w:rPr>
      </w:pPr>
      <w:r>
        <w:rPr>
          <w:rFonts w:hint="eastAsia"/>
          <w:szCs w:val="21"/>
          <w:highlight w:val="none"/>
        </w:rPr>
        <w:t xml:space="preserve">供应商使用</w:t>
      </w:r>
      <w:r>
        <w:rPr>
          <w:szCs w:val="21"/>
          <w:highlight w:val="none"/>
        </w:rPr>
        <w:t xml:space="preserve">CA</w:t>
      </w:r>
      <w:r>
        <w:rPr>
          <w:rFonts w:hint="eastAsia"/>
          <w:szCs w:val="21"/>
          <w:highlight w:val="none"/>
        </w:rPr>
        <w:t xml:space="preserve">认证证书登录“苏采云”政府采购一体化平台进行电子化不见面开标。</w:t>
      </w:r>
      <w:r/>
    </w:p>
    <w:p>
      <w:pPr>
        <w:ind w:firstLine="420"/>
        <w:spacing w:line="600" w:lineRule="exact"/>
        <w:rPr>
          <w:szCs w:val="21"/>
          <w:highlight w:val="none"/>
        </w:rPr>
      </w:pPr>
      <w:r>
        <w:rPr>
          <w:szCs w:val="21"/>
          <w:highlight w:val="none"/>
        </w:rPr>
        <w:t xml:space="preserve">4.8</w:t>
      </w:r>
      <w:r>
        <w:rPr>
          <w:rFonts w:hint="eastAsia"/>
          <w:szCs w:val="21"/>
          <w:highlight w:val="none"/>
        </w:rPr>
        <w:t xml:space="preserve">注意事项</w:t>
      </w:r>
      <w:r/>
    </w:p>
    <w:p>
      <w:pPr>
        <w:ind w:firstLine="420"/>
        <w:spacing w:line="600" w:lineRule="exact"/>
        <w:rPr>
          <w:szCs w:val="21"/>
          <w:highlight w:val="none"/>
        </w:rPr>
      </w:pPr>
      <w:r>
        <w:rPr>
          <w:rFonts w:hint="eastAsia"/>
          <w:szCs w:val="21"/>
          <w:highlight w:val="none"/>
        </w:rPr>
        <w:t xml:space="preserve">供应商在开标前应当使用“验证</w:t>
      </w:r>
      <w:r>
        <w:rPr>
          <w:szCs w:val="21"/>
          <w:highlight w:val="none"/>
        </w:rPr>
        <w:t xml:space="preserve">CA</w:t>
      </w:r>
      <w:r>
        <w:rPr>
          <w:rFonts w:hint="eastAsia"/>
          <w:szCs w:val="21"/>
          <w:highlight w:val="none"/>
        </w:rPr>
        <w:t xml:space="preserve">”功能验证本地计算机的控件环境是否正常，并且在开标、评审过程中不可随意更换计算机，必须使用验证成功的计算机进行操作，否则造成相应后果由供应商自行承担。</w:t>
      </w:r>
      <w:r/>
    </w:p>
    <w:p>
      <w:pPr>
        <w:ind w:firstLine="420"/>
        <w:spacing w:line="600" w:lineRule="exact"/>
        <w:rPr>
          <w:szCs w:val="21"/>
          <w:highlight w:val="none"/>
        </w:rPr>
      </w:pPr>
      <w:r>
        <w:rPr>
          <w:rFonts w:hint="eastAsia"/>
          <w:szCs w:val="21"/>
          <w:highlight w:val="none"/>
        </w:rPr>
        <w:t xml:space="preserve">5.关于常州市中小企业政府采购信用融资：</w:t>
      </w:r>
      <w:r/>
    </w:p>
    <w:p>
      <w:pPr>
        <w:ind w:firstLine="420"/>
        <w:spacing w:line="600" w:lineRule="exact"/>
        <w:rPr>
          <w:szCs w:val="21"/>
          <w:highlight w:val="none"/>
        </w:rPr>
      </w:pPr>
      <w:r>
        <w:rPr>
          <w:rFonts w:hint="eastAsia"/>
          <w:szCs w:val="21"/>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jc w:val="left"/>
        <w:spacing w:line="600" w:lineRule="exact"/>
        <w:widowControl/>
        <w:rPr>
          <w:rFonts w:ascii="宋体" w:hAnsi="宋体"/>
          <w:b/>
          <w:bCs/>
          <w:szCs w:val="21"/>
          <w:highlight w:val="none"/>
        </w:rPr>
      </w:pPr>
      <w:r>
        <w:rPr>
          <w:rFonts w:ascii="宋体" w:hAnsi="宋体"/>
          <w:b/>
          <w:bCs/>
          <w:szCs w:val="21"/>
          <w:highlight w:val="none"/>
          <w:lang w:bidi="ar"/>
        </w:rPr>
        <w:t xml:space="preserve">七、对本次招标提出询问，请按以下方式联系。</w:t>
      </w:r>
      <w:bookmarkEnd w:id="28"/>
      <w:r/>
      <w:bookmarkEnd w:id="29"/>
      <w:r/>
      <w:bookmarkEnd w:id="30"/>
      <w:r/>
      <w:bookmarkEnd w:id="31"/>
      <w:r/>
      <w:r/>
    </w:p>
    <w:p>
      <w:pPr>
        <w:ind w:firstLine="420"/>
        <w:jc w:val="left"/>
        <w:spacing w:line="600" w:lineRule="exact"/>
        <w:widowControl/>
        <w:rPr>
          <w:rFonts w:ascii="Times New Roman" w:hAnsi="Times New Roman"/>
          <w:szCs w:val="21"/>
          <w:highlight w:val="none"/>
        </w:rPr>
      </w:pPr>
      <w:r/>
      <w:bookmarkStart w:id="32" w:name="_Toc28359020"/>
      <w:r/>
      <w:bookmarkStart w:id="33" w:name="_Toc28359097"/>
      <w:r/>
      <w:bookmarkStart w:id="34" w:name="_Toc35393638"/>
      <w:r/>
      <w:bookmarkStart w:id="35" w:name="_Toc35393807"/>
      <w:r>
        <w:rPr>
          <w:rFonts w:hint="eastAsia" w:ascii="Times New Roman" w:hAnsi="Times New Roman"/>
          <w:szCs w:val="21"/>
          <w:highlight w:val="none"/>
          <w:lang w:bidi="ar"/>
        </w:rPr>
        <w:t xml:space="preserve">1.采购人信息</w:t>
      </w:r>
      <w:r/>
    </w:p>
    <w:p>
      <w:pPr>
        <w:ind w:firstLine="420"/>
        <w:jc w:val="left"/>
        <w:spacing w:line="600" w:lineRule="exact"/>
        <w:widowControl/>
        <w:rPr>
          <w:szCs w:val="21"/>
          <w:highlight w:val="none"/>
          <w:lang w:bidi="ar"/>
        </w:rPr>
      </w:pPr>
      <w:r>
        <w:rPr>
          <w:rFonts w:hint="eastAsia"/>
          <w:szCs w:val="21"/>
          <w:highlight w:val="none"/>
          <w:lang w:bidi="ar"/>
        </w:rPr>
        <w:t xml:space="preserve">名称：常州市中医医院</w:t>
      </w:r>
      <w:r/>
    </w:p>
    <w:p>
      <w:pPr>
        <w:ind w:firstLine="420"/>
        <w:jc w:val="left"/>
        <w:spacing w:line="600" w:lineRule="exact"/>
        <w:widowControl/>
        <w:rPr>
          <w:szCs w:val="21"/>
          <w:highlight w:val="none"/>
          <w:lang w:bidi="ar"/>
        </w:rPr>
      </w:pPr>
      <w:r>
        <w:rPr>
          <w:rFonts w:hint="eastAsia"/>
          <w:szCs w:val="21"/>
          <w:highlight w:val="none"/>
          <w:lang w:bidi="ar"/>
        </w:rPr>
        <w:t xml:space="preserve">地址：常州市和平北路25号</w:t>
      </w:r>
      <w:r/>
    </w:p>
    <w:p>
      <w:pPr>
        <w:ind w:firstLine="420"/>
        <w:jc w:val="left"/>
        <w:spacing w:line="600" w:lineRule="exact"/>
        <w:widowControl/>
        <w:rPr>
          <w:szCs w:val="21"/>
          <w:highlight w:val="none"/>
          <w:lang w:bidi="ar"/>
        </w:rPr>
      </w:pPr>
      <w:r>
        <w:rPr>
          <w:rFonts w:hint="eastAsia"/>
          <w:szCs w:val="21"/>
          <w:highlight w:val="none"/>
          <w:lang w:bidi="ar"/>
        </w:rPr>
        <w:t xml:space="preserve">联系人：钱先生</w:t>
      </w:r>
      <w:r/>
    </w:p>
    <w:p>
      <w:pPr>
        <w:ind w:firstLine="420"/>
        <w:jc w:val="left"/>
        <w:spacing w:line="600" w:lineRule="exact"/>
        <w:widowControl/>
        <w:rPr>
          <w:szCs w:val="21"/>
          <w:highlight w:val="none"/>
          <w:lang w:bidi="ar"/>
        </w:rPr>
      </w:pPr>
      <w:r>
        <w:rPr>
          <w:rFonts w:hint="eastAsia"/>
          <w:szCs w:val="21"/>
          <w:highlight w:val="none"/>
          <w:lang w:bidi="ar"/>
        </w:rPr>
        <w:t xml:space="preserve">电话：</w:t>
      </w:r>
      <w:r>
        <w:rPr>
          <w:szCs w:val="21"/>
          <w:highlight w:val="none"/>
          <w:lang w:bidi="ar"/>
        </w:rPr>
        <w:t xml:space="preserve">0519-8989 6913</w:t>
      </w:r>
      <w:r/>
    </w:p>
    <w:p>
      <w:pPr>
        <w:ind w:firstLine="420"/>
        <w:jc w:val="left"/>
        <w:spacing w:line="600" w:lineRule="exact"/>
        <w:widowControl/>
        <w:rPr>
          <w:szCs w:val="21"/>
          <w:highlight w:val="none"/>
        </w:rPr>
      </w:pPr>
      <w:r>
        <w:rPr>
          <w:szCs w:val="21"/>
          <w:highlight w:val="none"/>
          <w:lang w:bidi="ar"/>
        </w:rPr>
        <w:t xml:space="preserve">2.采购代理机构信息</w:t>
      </w:r>
      <w:bookmarkEnd w:id="32"/>
      <w:r/>
      <w:bookmarkEnd w:id="33"/>
      <w:r/>
      <w:bookmarkEnd w:id="34"/>
      <w:r/>
      <w:bookmarkEnd w:id="35"/>
      <w:r/>
      <w:r/>
    </w:p>
    <w:p>
      <w:pPr>
        <w:ind w:firstLine="420"/>
        <w:jc w:val="left"/>
        <w:spacing w:line="600" w:lineRule="exact"/>
        <w:widowControl/>
        <w:rPr>
          <w:szCs w:val="21"/>
          <w:highlight w:val="none"/>
        </w:rPr>
      </w:pPr>
      <w:r>
        <w:rPr>
          <w:szCs w:val="21"/>
          <w:highlight w:val="none"/>
          <w:lang w:bidi="ar"/>
        </w:rPr>
        <w:t xml:space="preserve">名 称：江苏龙控建设管理有限公司 </w:t>
      </w:r>
      <w:r/>
    </w:p>
    <w:p>
      <w:pPr>
        <w:ind w:firstLine="420"/>
        <w:jc w:val="left"/>
        <w:spacing w:line="600" w:lineRule="exact"/>
        <w:widowControl/>
        <w:rPr>
          <w:szCs w:val="21"/>
          <w:highlight w:val="none"/>
        </w:rPr>
      </w:pPr>
      <w:r>
        <w:rPr>
          <w:szCs w:val="21"/>
          <w:highlight w:val="none"/>
          <w:lang w:bidi="ar"/>
        </w:rPr>
        <w:t xml:space="preserve">地 址：常州市钟楼区茶花路300号（创投大厦三楼310室项目管理部）</w:t>
      </w:r>
      <w:r/>
    </w:p>
    <w:p>
      <w:pPr>
        <w:ind w:firstLine="420"/>
        <w:jc w:val="left"/>
        <w:spacing w:line="600" w:lineRule="exact"/>
        <w:widowControl/>
        <w:rPr>
          <w:szCs w:val="21"/>
          <w:highlight w:val="none"/>
        </w:rPr>
      </w:pPr>
      <w:r>
        <w:rPr>
          <w:szCs w:val="21"/>
          <w:highlight w:val="none"/>
          <w:lang w:bidi="ar"/>
        </w:rPr>
        <w:t xml:space="preserve">联系方式：0519-8201 82</w:t>
      </w:r>
      <w:r>
        <w:rPr>
          <w:rFonts w:hint="eastAsia"/>
          <w:szCs w:val="21"/>
          <w:highlight w:val="none"/>
          <w:lang w:bidi="ar"/>
        </w:rPr>
        <w:t xml:space="preserve">63</w:t>
      </w:r>
      <w:r/>
    </w:p>
    <w:p>
      <w:pPr>
        <w:ind w:firstLine="420"/>
        <w:jc w:val="left"/>
        <w:spacing w:line="600" w:lineRule="exact"/>
        <w:widowControl/>
        <w:rPr>
          <w:szCs w:val="21"/>
          <w:highlight w:val="none"/>
        </w:rPr>
      </w:pPr>
      <w:r>
        <w:rPr>
          <w:szCs w:val="21"/>
          <w:highlight w:val="none"/>
          <w:lang w:bidi="ar"/>
        </w:rPr>
        <w:t xml:space="preserve">3.项目联系方式</w:t>
      </w:r>
      <w:r/>
    </w:p>
    <w:p>
      <w:pPr>
        <w:ind w:firstLine="420"/>
        <w:jc w:val="left"/>
        <w:spacing w:line="600" w:lineRule="exact"/>
        <w:widowControl/>
        <w:rPr>
          <w:szCs w:val="21"/>
          <w:highlight w:val="none"/>
        </w:rPr>
      </w:pPr>
      <w:r>
        <w:rPr>
          <w:szCs w:val="21"/>
          <w:highlight w:val="none"/>
          <w:lang w:bidi="ar"/>
        </w:rPr>
        <w:t xml:space="preserve">项目联系人：</w:t>
      </w:r>
      <w:r>
        <w:rPr>
          <w:rFonts w:hint="eastAsia"/>
          <w:szCs w:val="21"/>
          <w:highlight w:val="none"/>
          <w:lang w:bidi="ar"/>
        </w:rPr>
        <w:t xml:space="preserve">冷佳鑫 联系电话：</w:t>
      </w:r>
      <w:r>
        <w:rPr>
          <w:szCs w:val="21"/>
          <w:highlight w:val="none"/>
          <w:lang w:bidi="ar"/>
        </w:rPr>
        <w:t xml:space="preserve">0519-8201 82</w:t>
      </w:r>
      <w:r>
        <w:rPr>
          <w:rFonts w:hint="eastAsia"/>
          <w:szCs w:val="21"/>
          <w:highlight w:val="none"/>
          <w:lang w:bidi="ar"/>
        </w:rPr>
        <w:t xml:space="preserve">63</w:t>
      </w:r>
      <w:r/>
    </w:p>
    <w:p>
      <w:pPr>
        <w:jc w:val="center"/>
        <w:spacing w:line="360" w:lineRule="auto"/>
        <w:rPr>
          <w:b/>
          <w:sz w:val="32"/>
          <w:szCs w:val="32"/>
          <w:highlight w:val="none"/>
        </w:rPr>
        <w:outlineLvl w:val="0"/>
      </w:pPr>
      <w:r>
        <w:rPr>
          <w:sz w:val="24"/>
          <w:highlight w:val="none"/>
        </w:rPr>
        <w:br w:type="page" w:clear="all"/>
      </w:r>
      <w:bookmarkStart w:id="36" w:name="_Toc265228423"/>
      <w:r/>
      <w:bookmarkStart w:id="37" w:name="_Toc127161488"/>
      <w:r/>
      <w:bookmarkStart w:id="38" w:name="_Toc353873938"/>
      <w:r/>
      <w:bookmarkStart w:id="39" w:name="_Toc353825548"/>
      <w:r/>
      <w:bookmarkStart w:id="40" w:name="_Toc305158854"/>
      <w:r/>
      <w:bookmarkStart w:id="41" w:name="_Toc305158928"/>
      <w:r/>
      <w:bookmarkStart w:id="42" w:name="_Toc99301420"/>
      <w:r/>
      <w:bookmarkStart w:id="43" w:name="_Toc512937850"/>
      <w:r/>
      <w:bookmarkStart w:id="44" w:name="_Toc226965856"/>
      <w:r/>
      <w:bookmarkStart w:id="45" w:name="_Toc127151777"/>
      <w:r/>
      <w:bookmarkStart w:id="46" w:name="_Toc195842950"/>
      <w:r/>
      <w:bookmarkStart w:id="47" w:name="_Toc264969275"/>
      <w:r/>
      <w:bookmarkStart w:id="48" w:name="_Toc150774783"/>
      <w:r>
        <w:rPr>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ind w:firstLine="480"/>
        <w:jc w:val="center"/>
        <w:spacing w:line="360" w:lineRule="auto"/>
        <w:rPr>
          <w:sz w:val="24"/>
          <w:highlight w:val="none"/>
        </w:rPr>
      </w:pPr>
      <w:r/>
      <w:bookmarkStart w:id="49" w:name="_Toc164229214"/>
      <w:r/>
      <w:bookmarkStart w:id="50" w:name="_Toc151193833"/>
      <w:r/>
      <w:bookmarkStart w:id="51" w:name="_Toc164608788"/>
      <w:r/>
      <w:bookmarkStart w:id="52" w:name="_Toc127151720"/>
      <w:r/>
      <w:bookmarkStart w:id="53" w:name="_Toc151190146"/>
      <w:r/>
      <w:bookmarkStart w:id="54" w:name="_Toc149720812"/>
      <w:r/>
      <w:bookmarkStart w:id="55" w:name="_Toc151193907"/>
      <w:r/>
      <w:bookmarkStart w:id="56" w:name="_Toc195842884"/>
      <w:r/>
      <w:bookmarkStart w:id="57" w:name="_Toc127151519"/>
      <w:r/>
      <w:bookmarkStart w:id="58" w:name="_Toc127161433"/>
      <w:r/>
      <w:bookmarkStart w:id="59" w:name="_Toc226337215"/>
      <w:r/>
      <w:bookmarkStart w:id="60" w:name="_Toc151193689"/>
      <w:r/>
      <w:bookmarkStart w:id="61" w:name="_Toc164608633"/>
      <w:r/>
      <w:bookmarkStart w:id="62" w:name="_Toc164229360"/>
      <w:r/>
      <w:bookmarkStart w:id="63" w:name="_Toc150480757"/>
      <w:r/>
      <w:bookmarkStart w:id="64" w:name="_Toc150774724"/>
      <w:r/>
      <w:bookmarkStart w:id="65" w:name="_Toc164351613"/>
      <w:r/>
      <w:bookmarkStart w:id="66" w:name="_Toc151193617"/>
      <w:r/>
      <w:bookmarkStart w:id="67" w:name="_Toc520356144"/>
      <w:r/>
      <w:bookmarkStart w:id="68" w:name="_Toc226965709"/>
      <w:r/>
      <w:bookmarkStart w:id="69" w:name="_Toc150774619"/>
      <w:r/>
      <w:bookmarkStart w:id="70" w:name="_Toc142311021"/>
      <w:r/>
      <w:bookmarkStart w:id="71" w:name="_Toc226309763"/>
      <w:r/>
      <w:bookmarkStart w:id="72" w:name="_Toc150509270"/>
      <w:r/>
      <w:bookmarkStart w:id="73" w:name="_Toc151193761"/>
      <w:r/>
      <w:bookmarkStart w:id="74" w:name="_Toc226965792"/>
      <w:r>
        <w:rPr>
          <w:sz w:val="28"/>
          <w:highlight w:val="none"/>
        </w:rPr>
        <w:t xml:space="preserve">投标人须知资料表</w:t>
      </w:r>
      <w:r/>
    </w:p>
    <w:tbl>
      <w:tblPr>
        <w:tblStyle w:val="900"/>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20"/>
        </w:trPr>
        <w:tc>
          <w:tcPr>
            <w:tcW w:w="988" w:type="dxa"/>
            <w:vAlign w:val="center"/>
            <w:textDirection w:val="lrTb"/>
            <w:noWrap w:val="false"/>
          </w:tcPr>
          <w:p>
            <w:pPr>
              <w:pStyle w:val="1108"/>
              <w:jc w:val="center"/>
              <w:rPr>
                <w:rFonts w:hint="default" w:ascii="Times New Roman" w:hAnsi="Times New Roman"/>
                <w:sz w:val="24"/>
                <w:szCs w:val="24"/>
                <w:highlight w:val="none"/>
              </w:rPr>
            </w:pPr>
            <w:r>
              <w:rPr>
                <w:rFonts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highlight w:val="none"/>
              </w:rPr>
              <w:t xml:space="preserve">■</w:t>
            </w:r>
            <w:r>
              <w:rPr>
                <w:sz w:val="24"/>
                <w:highlight w:val="none"/>
              </w:rPr>
              <w:t xml:space="preserve">服务</w:t>
            </w:r>
            <w:r/>
          </w:p>
          <w:p>
            <w:pPr>
              <w:jc w:val="left"/>
              <w:rPr>
                <w:sz w:val="24"/>
                <w:highlight w:val="none"/>
              </w:rPr>
            </w:pPr>
            <w:r>
              <w:rPr>
                <w:sz w:val="24"/>
                <w:highlight w:val="none"/>
              </w:rPr>
              <w:t xml:space="preserve">□货物</w:t>
            </w:r>
            <w:r/>
          </w:p>
          <w:p>
            <w:pPr>
              <w:jc w:val="left"/>
              <w:rPr>
                <w:sz w:val="24"/>
                <w:highlight w:val="none"/>
                <w:u w:val="single"/>
              </w:rPr>
            </w:pPr>
            <w:r>
              <w:rPr>
                <w:sz w:val="24"/>
                <w:highlight w:val="none"/>
              </w:rPr>
              <w:t xml:space="preserve">□工程</w:t>
            </w:r>
            <w:r/>
          </w:p>
        </w:tc>
      </w:tr>
      <w:tr>
        <w:trPr>
          <w:jc w:val="center"/>
          <w:trHeight w:val="20"/>
        </w:trPr>
        <w:tc>
          <w:tcPr>
            <w:tcW w:w="988" w:type="dxa"/>
            <w:vAlign w:val="center"/>
            <w:textDirection w:val="lrTb"/>
            <w:noWrap w:val="false"/>
          </w:tcPr>
          <w:p>
            <w:pPr>
              <w:pStyle w:val="1108"/>
              <w:jc w:val="center"/>
              <w:rPr>
                <w:rFonts w:hint="default" w:ascii="Times New Roman" w:hAnsi="Times New Roman"/>
                <w:sz w:val="24"/>
                <w:szCs w:val="24"/>
                <w:highlight w:val="none"/>
              </w:rPr>
            </w:pPr>
            <w:r>
              <w:rPr>
                <w:rFonts w:ascii="Times New Roman" w:hAnsi="Times New Roman"/>
                <w:sz w:val="24"/>
                <w:szCs w:val="24"/>
                <w:highlight w:val="none"/>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highlight w:val="none"/>
              </w:rPr>
              <w:t xml:space="preserve">□</w:t>
            </w:r>
            <w:r>
              <w:rPr>
                <w:sz w:val="24"/>
                <w:highlight w:val="none"/>
              </w:rPr>
              <w:t xml:space="preserve">是</w:t>
            </w:r>
            <w:r/>
          </w:p>
          <w:p>
            <w:pPr>
              <w:jc w:val="left"/>
              <w:rPr>
                <w:sz w:val="24"/>
                <w:highlight w:val="none"/>
              </w:rPr>
            </w:pPr>
            <w:r>
              <w:rPr>
                <w:highlight w:val="none"/>
              </w:rPr>
              <w:t xml:space="preserve">■</w:t>
            </w:r>
            <w:r>
              <w:rPr>
                <w:sz w:val="24"/>
                <w:highlight w:val="none"/>
              </w:rPr>
              <w:t xml:space="preserve">否</w:t>
            </w:r>
            <w:r/>
          </w:p>
        </w:tc>
      </w:tr>
      <w:tr>
        <w:trPr>
          <w:jc w:val="center"/>
          <w:trHeight w:val="20"/>
        </w:trPr>
        <w:tc>
          <w:tcPr>
            <w:tcW w:w="988" w:type="dxa"/>
            <w:vAlign w:val="center"/>
            <w:textDirection w:val="lrTb"/>
            <w:noWrap w:val="false"/>
          </w:tcPr>
          <w:p>
            <w:pPr>
              <w:pStyle w:val="1108"/>
              <w:jc w:val="center"/>
              <w:rPr>
                <w:rFonts w:hint="default" w:ascii="Times New Roman" w:hAnsi="Times New Roman"/>
                <w:sz w:val="24"/>
                <w:szCs w:val="24"/>
                <w:highlight w:val="none"/>
              </w:rPr>
            </w:pPr>
            <w:r>
              <w:rPr>
                <w:rFonts w:ascii="Times New Roman" w:hAnsi="Times New Roman"/>
                <w:sz w:val="24"/>
                <w:szCs w:val="24"/>
                <w:highlight w:val="none"/>
              </w:rPr>
              <w:t xml:space="preserve">2.4</w:t>
            </w:r>
            <w:r/>
          </w:p>
        </w:tc>
        <w:tc>
          <w:tcPr>
            <w:tcW w:w="1701" w:type="dxa"/>
            <w:vAlign w:val="center"/>
            <w:textDirection w:val="lrTb"/>
            <w:noWrap w:val="false"/>
          </w:tcPr>
          <w:p>
            <w:pPr>
              <w:jc w:val="center"/>
              <w:rPr>
                <w:sz w:val="24"/>
                <w:highlight w:val="none"/>
              </w:rPr>
            </w:pPr>
            <w:r>
              <w:rPr>
                <w:sz w:val="24"/>
                <w:highlight w:val="none"/>
              </w:rPr>
              <w:t xml:space="preserve">核心产品</w:t>
            </w:r>
            <w:r/>
          </w:p>
        </w:tc>
        <w:tc>
          <w:tcPr>
            <w:tcW w:w="7540" w:type="dxa"/>
            <w:vAlign w:val="center"/>
            <w:textDirection w:val="lrTb"/>
            <w:noWrap w:val="false"/>
          </w:tcPr>
          <w:p>
            <w:pPr>
              <w:pStyle w:val="1108"/>
              <w:rPr>
                <w:rFonts w:hint="default" w:ascii="Times New Roman" w:hAnsi="Times New Roman"/>
                <w:sz w:val="24"/>
                <w:szCs w:val="24"/>
                <w:highlight w:val="none"/>
              </w:rPr>
            </w:pPr>
            <w:r>
              <w:rPr>
                <w:rFonts w:ascii="Times New Roman" w:hAnsi="Times New Roman"/>
                <w:highlight w:val="none"/>
              </w:rPr>
              <w:t xml:space="preserve">■</w:t>
            </w:r>
            <w:r>
              <w:rPr>
                <w:rFonts w:ascii="Times New Roman" w:hAnsi="Times New Roman"/>
                <w:sz w:val="24"/>
                <w:szCs w:val="24"/>
                <w:highlight w:val="none"/>
              </w:rPr>
              <w:t xml:space="preserve">关于核心产品本项目__包不适用。</w:t>
            </w:r>
            <w:r/>
          </w:p>
          <w:p>
            <w:pPr>
              <w:pStyle w:val="1108"/>
              <w:rPr>
                <w:rFonts w:hint="default" w:ascii="Times New Roman" w:hAnsi="Times New Roman"/>
                <w:sz w:val="24"/>
                <w:szCs w:val="24"/>
                <w:highlight w:val="none"/>
              </w:rPr>
            </w:pPr>
            <w:r>
              <w:rPr>
                <w:rFonts w:ascii="Times New Roman" w:hAnsi="Times New Roman"/>
                <w:sz w:val="24"/>
                <w:szCs w:val="24"/>
                <w:highlight w:val="none"/>
              </w:rPr>
              <w:t xml:space="preserve">□本项目__包为单一产品采购项目。</w:t>
            </w:r>
            <w:r/>
          </w:p>
          <w:p>
            <w:pPr>
              <w:jc w:val="left"/>
              <w:rPr>
                <w:sz w:val="24"/>
                <w:highlight w:val="none"/>
              </w:rPr>
            </w:pPr>
            <w:r>
              <w:rPr>
                <w:sz w:val="24"/>
                <w:highlight w:val="none"/>
              </w:rPr>
              <w:t xml:space="preserve">□本项目__包为非单一产品采购项目，核心产品为：____。</w:t>
            </w:r>
            <w:r/>
          </w:p>
        </w:tc>
      </w:tr>
      <w:tr>
        <w:trPr>
          <w:jc w:val="center"/>
          <w:trHeight w:val="20"/>
        </w:trPr>
        <w:tc>
          <w:tcPr>
            <w:tcW w:w="988" w:type="dxa"/>
            <w:vAlign w:val="center"/>
            <w:vMerge w:val="restart"/>
            <w:textDirection w:val="lrTb"/>
            <w:noWrap w:val="false"/>
          </w:tcPr>
          <w:p>
            <w:pPr>
              <w:pStyle w:val="1108"/>
              <w:jc w:val="center"/>
              <w:rPr>
                <w:rFonts w:hint="default" w:ascii="Times New Roman" w:hAnsi="Times New Roman"/>
                <w:sz w:val="24"/>
                <w:szCs w:val="24"/>
                <w:highlight w:val="none"/>
              </w:rPr>
            </w:pPr>
            <w:r>
              <w:rPr>
                <w:rFonts w:ascii="Times New Roman" w:hAnsi="Times New Roman"/>
                <w:sz w:val="24"/>
                <w:szCs w:val="24"/>
                <w:highlight w:val="none"/>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540" w:type="dxa"/>
            <w:vAlign w:val="center"/>
            <w:textDirection w:val="lrTb"/>
            <w:noWrap w:val="false"/>
          </w:tcPr>
          <w:p>
            <w:pPr>
              <w:jc w:val="left"/>
              <w:rPr>
                <w:sz w:val="24"/>
                <w:highlight w:val="none"/>
              </w:rPr>
            </w:pPr>
            <w:r>
              <w:rPr>
                <w:sz w:val="32"/>
                <w:szCs w:val="32"/>
                <w:highlight w:val="none"/>
              </w:rPr>
              <w:t xml:space="preserve">■</w:t>
            </w:r>
            <w:r>
              <w:rPr>
                <w:sz w:val="24"/>
                <w:highlight w:val="none"/>
              </w:rPr>
              <w:t xml:space="preserve">不组织</w:t>
            </w:r>
            <w:r/>
          </w:p>
          <w:p>
            <w:pPr>
              <w:jc w:val="left"/>
              <w:rPr>
                <w:bCs/>
                <w:sz w:val="24"/>
                <w:highlight w:val="none"/>
              </w:rPr>
            </w:pPr>
            <w:r>
              <w:rPr>
                <w:sz w:val="24"/>
                <w:highlight w:val="none"/>
              </w:rPr>
              <w:t xml:space="preserve">□组织，考察时间：__年_月_日_</w:t>
            </w:r>
            <w:r>
              <w:rPr>
                <w:bCs/>
                <w:sz w:val="24"/>
                <w:highlight w:val="none"/>
              </w:rPr>
              <w:t xml:space="preserve">点</w:t>
            </w:r>
            <w:r>
              <w:rPr>
                <w:sz w:val="24"/>
                <w:highlight w:val="none"/>
              </w:rPr>
              <w:t xml:space="preserve">_</w:t>
            </w:r>
            <w:r>
              <w:rPr>
                <w:bCs/>
                <w:sz w:val="24"/>
                <w:highlight w:val="none"/>
              </w:rPr>
              <w:t xml:space="preserve">分</w:t>
            </w:r>
            <w:r/>
          </w:p>
          <w:p>
            <w:pPr>
              <w:pStyle w:val="1108"/>
              <w:rPr>
                <w:rFonts w:hint="default" w:ascii="Times New Roman" w:hAnsi="Times New Roman"/>
                <w:sz w:val="24"/>
                <w:szCs w:val="24"/>
                <w:highlight w:val="none"/>
              </w:rPr>
            </w:pPr>
            <w:r>
              <w:rPr>
                <w:rFonts w:ascii="Times New Roman" w:hAnsi="Times New Roman"/>
                <w:sz w:val="24"/>
                <w:highlight w:val="none"/>
              </w:rPr>
              <w:t xml:space="preserve">考察地点：____________。</w:t>
            </w:r>
            <w:r/>
          </w:p>
        </w:tc>
      </w:tr>
      <w:tr>
        <w:trPr>
          <w:jc w:val="center"/>
          <w:trHeight w:val="20"/>
        </w:trPr>
        <w:tc>
          <w:tcPr>
            <w:tcW w:w="988" w:type="dxa"/>
            <w:vAlign w:val="center"/>
            <w:vMerge w:val="continue"/>
            <w:textDirection w:val="lrTb"/>
            <w:noWrap w:val="false"/>
          </w:tcPr>
          <w:p>
            <w:pPr>
              <w:pStyle w:val="1108"/>
              <w:jc w:val="center"/>
              <w:rPr>
                <w:rFonts w:hint="default" w:ascii="Times New Roman" w:hAnsi="Times New Roman"/>
                <w:sz w:val="24"/>
                <w:szCs w:val="24"/>
                <w:highlight w:val="none"/>
              </w:rPr>
            </w:pPr>
            <w:r>
              <w:rPr>
                <w:rFonts w:hint="default" w:ascii="Times New Roman" w:hAnsi="Times New Roman"/>
                <w:sz w:val="24"/>
                <w:szCs w:val="24"/>
                <w:highlight w:val="none"/>
              </w:rPr>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7540" w:type="dxa"/>
            <w:vAlign w:val="center"/>
            <w:textDirection w:val="lrTb"/>
            <w:noWrap w:val="false"/>
          </w:tcPr>
          <w:p>
            <w:pPr>
              <w:jc w:val="left"/>
              <w:rPr>
                <w:sz w:val="24"/>
                <w:highlight w:val="none"/>
              </w:rPr>
            </w:pPr>
            <w:r>
              <w:rPr>
                <w:sz w:val="32"/>
                <w:szCs w:val="32"/>
                <w:highlight w:val="none"/>
              </w:rPr>
              <w:t xml:space="preserve">■</w:t>
            </w:r>
            <w:r>
              <w:rPr>
                <w:sz w:val="24"/>
                <w:highlight w:val="none"/>
              </w:rPr>
              <w:t xml:space="preserve">不召开</w:t>
            </w:r>
            <w:r/>
          </w:p>
          <w:p>
            <w:pPr>
              <w:jc w:val="left"/>
              <w:rPr>
                <w:sz w:val="24"/>
                <w:highlight w:val="none"/>
              </w:rPr>
            </w:pP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p>
          <w:p>
            <w:pPr>
              <w:jc w:val="left"/>
              <w:rPr>
                <w:sz w:val="24"/>
                <w:highlight w:val="none"/>
              </w:rPr>
            </w:pPr>
            <w:r>
              <w:rPr>
                <w:sz w:val="24"/>
                <w:highlight w:val="none"/>
              </w:rPr>
              <w:t xml:space="preserve">召开地点：____________。</w:t>
            </w:r>
            <w:r/>
          </w:p>
        </w:tc>
      </w:tr>
      <w:tr>
        <w:trPr>
          <w:jc w:val="center"/>
          <w:trHeight w:val="20"/>
        </w:trPr>
        <w:tc>
          <w:tcPr>
            <w:tcW w:w="988" w:type="dxa"/>
            <w:vAlign w:val="center"/>
            <w:textDirection w:val="lrTb"/>
            <w:noWrap w:val="false"/>
          </w:tcPr>
          <w:p>
            <w:pPr>
              <w:pStyle w:val="1108"/>
              <w:jc w:val="center"/>
              <w:rPr>
                <w:rFonts w:hint="default" w:ascii="Times New Roman" w:hAnsi="Times New Roman"/>
                <w:sz w:val="24"/>
                <w:szCs w:val="24"/>
                <w:highlight w:val="none"/>
              </w:rPr>
            </w:pPr>
            <w:r>
              <w:rPr>
                <w:rFonts w:ascii="Times New Roman" w:hAnsi="Times New Roman"/>
                <w:sz w:val="24"/>
                <w:szCs w:val="24"/>
                <w:highlight w:val="none"/>
              </w:rPr>
              <w:t xml:space="preserve">4.1</w:t>
            </w:r>
            <w:r/>
          </w:p>
        </w:tc>
        <w:tc>
          <w:tcPr>
            <w:tcW w:w="1701" w:type="dxa"/>
            <w:vAlign w:val="center"/>
            <w:textDirection w:val="lrTb"/>
            <w:noWrap w:val="false"/>
          </w:tcPr>
          <w:p>
            <w:pPr>
              <w:jc w:val="center"/>
              <w:rPr>
                <w:sz w:val="24"/>
                <w:highlight w:val="none"/>
              </w:rPr>
            </w:pPr>
            <w:r>
              <w:rPr>
                <w:sz w:val="24"/>
                <w:highlight w:val="none"/>
              </w:rPr>
              <w:t xml:space="preserve">样品</w:t>
            </w:r>
            <w:r/>
          </w:p>
        </w:tc>
        <w:tc>
          <w:tcPr>
            <w:tcW w:w="7540" w:type="dxa"/>
            <w:vAlign w:val="center"/>
            <w:textDirection w:val="lrTb"/>
            <w:noWrap w:val="false"/>
          </w:tcPr>
          <w:p>
            <w:pPr>
              <w:jc w:val="left"/>
              <w:rPr>
                <w:sz w:val="24"/>
                <w:highlight w:val="none"/>
              </w:rPr>
            </w:pPr>
            <w:r>
              <w:rPr>
                <w:sz w:val="24"/>
                <w:highlight w:val="none"/>
              </w:rPr>
              <w:t xml:space="preserve">投标样品递交：</w:t>
            </w:r>
            <w:r/>
          </w:p>
          <w:p>
            <w:pPr>
              <w:jc w:val="left"/>
              <w:rPr>
                <w:sz w:val="24"/>
                <w:highlight w:val="none"/>
              </w:rPr>
            </w:pPr>
            <w:r>
              <w:rPr>
                <w:sz w:val="32"/>
                <w:szCs w:val="32"/>
                <w:highlight w:val="none"/>
              </w:rPr>
              <w:t xml:space="preserve">■</w:t>
            </w:r>
            <w:r>
              <w:rPr>
                <w:sz w:val="24"/>
                <w:highlight w:val="none"/>
              </w:rPr>
              <w:t xml:space="preserve">不需要</w:t>
            </w:r>
            <w:r/>
          </w:p>
          <w:p>
            <w:pPr>
              <w:jc w:val="left"/>
              <w:rPr>
                <w:sz w:val="24"/>
                <w:highlight w:val="none"/>
              </w:rPr>
            </w:pPr>
            <w:r>
              <w:rPr>
                <w:sz w:val="24"/>
                <w:highlight w:val="none"/>
              </w:rPr>
              <w:t xml:space="preserve">□需要，具体要求如下：</w:t>
            </w:r>
            <w:r/>
          </w:p>
          <w:p>
            <w:pPr>
              <w:jc w:val="left"/>
              <w:rPr>
                <w:sz w:val="24"/>
                <w:highlight w:val="none"/>
                <w:u w:val="single"/>
              </w:rPr>
            </w:pPr>
            <w:r>
              <w:rPr>
                <w:sz w:val="24"/>
                <w:highlight w:val="none"/>
              </w:rPr>
              <w:t xml:space="preserve">（1）样品制作的标准和要求：_________；</w:t>
            </w:r>
            <w:r/>
          </w:p>
          <w:p>
            <w:pPr>
              <w:jc w:val="left"/>
              <w:rPr>
                <w:sz w:val="24"/>
                <w:highlight w:val="none"/>
              </w:rPr>
            </w:pPr>
            <w:r>
              <w:rPr>
                <w:sz w:val="24"/>
                <w:highlight w:val="none"/>
              </w:rPr>
              <w:t xml:space="preserve">（2）是否需要随样品提交相关检测报告：</w:t>
            </w:r>
            <w:r/>
          </w:p>
          <w:p>
            <w:pPr>
              <w:ind w:firstLine="600"/>
              <w:jc w:val="left"/>
              <w:rPr>
                <w:sz w:val="24"/>
                <w:highlight w:val="none"/>
              </w:rPr>
            </w:pPr>
            <w:r>
              <w:rPr>
                <w:sz w:val="24"/>
                <w:highlight w:val="none"/>
              </w:rPr>
              <w:t xml:space="preserve">□不需要</w:t>
            </w:r>
            <w:r/>
          </w:p>
          <w:p>
            <w:pPr>
              <w:ind w:firstLine="600"/>
              <w:jc w:val="left"/>
              <w:rPr>
                <w:sz w:val="24"/>
                <w:highlight w:val="none"/>
              </w:rPr>
            </w:pPr>
            <w:r>
              <w:rPr>
                <w:sz w:val="24"/>
                <w:highlight w:val="none"/>
              </w:rPr>
              <w:t xml:space="preserve">□需要</w:t>
            </w:r>
            <w:r/>
          </w:p>
          <w:p>
            <w:pPr>
              <w:jc w:val="left"/>
              <w:rPr>
                <w:sz w:val="24"/>
                <w:highlight w:val="none"/>
              </w:rPr>
            </w:pPr>
            <w:r>
              <w:rPr>
                <w:sz w:val="24"/>
                <w:highlight w:val="none"/>
              </w:rPr>
              <w:t xml:space="preserve">（3）样品递交要求：_________；</w:t>
            </w:r>
            <w:r/>
          </w:p>
          <w:p>
            <w:pPr>
              <w:jc w:val="left"/>
              <w:rPr>
                <w:sz w:val="24"/>
                <w:highlight w:val="none"/>
              </w:rPr>
            </w:pPr>
            <w:r>
              <w:rPr>
                <w:sz w:val="24"/>
                <w:highlight w:val="none"/>
              </w:rPr>
              <w:t xml:space="preserve">（4）未中标人样品退还：_________；</w:t>
            </w:r>
            <w:r/>
          </w:p>
          <w:p>
            <w:pPr>
              <w:jc w:val="left"/>
              <w:rPr>
                <w:sz w:val="24"/>
                <w:highlight w:val="none"/>
                <w:u w:val="single"/>
              </w:rPr>
            </w:pPr>
            <w:r>
              <w:rPr>
                <w:sz w:val="24"/>
                <w:highlight w:val="none"/>
              </w:rPr>
              <w:t xml:space="preserve">（5）中标人样品保管、封存及退还：_________；</w:t>
            </w:r>
            <w:r/>
          </w:p>
          <w:p>
            <w:pPr>
              <w:jc w:val="left"/>
              <w:rPr>
                <w:sz w:val="24"/>
                <w:highlight w:val="none"/>
              </w:rPr>
            </w:pPr>
            <w:r>
              <w:rPr>
                <w:sz w:val="24"/>
                <w:highlight w:val="none"/>
              </w:rPr>
              <w:t xml:space="preserve">（6）其他要求（如有）：_________。</w:t>
            </w:r>
            <w:r/>
          </w:p>
        </w:tc>
      </w:tr>
      <w:tr>
        <w:trPr>
          <w:jc w:val="center"/>
          <w:trHeight w:val="1535"/>
        </w:trPr>
        <w:tc>
          <w:tcPr>
            <w:tcW w:w="988" w:type="dxa"/>
            <w:vAlign w:val="center"/>
            <w:textDirection w:val="lrTb"/>
            <w:noWrap w:val="false"/>
          </w:tcPr>
          <w:p>
            <w:pPr>
              <w:pStyle w:val="1108"/>
              <w:jc w:val="center"/>
              <w:rPr>
                <w:rFonts w:hint="default" w:ascii="Times New Roman" w:hAnsi="Times New Roman"/>
                <w:sz w:val="24"/>
                <w:szCs w:val="24"/>
                <w:highlight w:val="none"/>
              </w:rPr>
            </w:pPr>
            <w:r>
              <w:rPr>
                <w:rFonts w:ascii="Times New Roman" w:hAnsi="Times New Roman"/>
                <w:sz w:val="24"/>
                <w:szCs w:val="24"/>
                <w:highlight w:val="none"/>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其他未列明行业</w:t>
            </w:r>
            <w:r/>
          </w:p>
        </w:tc>
      </w:tr>
    </w:tbl>
    <w:p>
      <w:pPr>
        <w:rPr>
          <w:highlight w:val="none"/>
        </w:rPr>
      </w:pPr>
      <w:r>
        <w:rPr>
          <w:highlight w:val="none"/>
        </w:rPr>
        <w:br w:type="page" w:clear="all"/>
      </w:r>
      <w:r/>
    </w:p>
    <w:tbl>
      <w:tblPr>
        <w:tblStyle w:val="900"/>
        <w:tblW w:w="94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1579"/>
        <w:gridCol w:w="7000"/>
      </w:tblGrid>
      <w:tr>
        <w:trPr>
          <w:trHeight w:val="959"/>
        </w:trPr>
        <w:tc>
          <w:tcPr>
            <w:tcW w:w="917" w:type="dxa"/>
            <w:vAlign w:val="center"/>
            <w:textDirection w:val="lrTb"/>
            <w:noWrap w:val="false"/>
          </w:tcPr>
          <w:p>
            <w:pPr>
              <w:pStyle w:val="1108"/>
              <w:jc w:val="center"/>
              <w:rPr>
                <w:rFonts w:hint="default" w:ascii="Times New Roman" w:hAnsi="Times New Roman"/>
                <w:sz w:val="24"/>
                <w:szCs w:val="24"/>
                <w:highlight w:val="none"/>
              </w:rPr>
            </w:pPr>
            <w:r>
              <w:rPr>
                <w:rFonts w:ascii="Times New Roman" w:hAnsi="Times New Roman"/>
                <w:sz w:val="24"/>
                <w:szCs w:val="24"/>
                <w:highlight w:val="none"/>
              </w:rPr>
              <w:t xml:space="preserve">11.2</w:t>
            </w:r>
            <w:r/>
          </w:p>
        </w:tc>
        <w:tc>
          <w:tcPr>
            <w:tcW w:w="1579" w:type="dxa"/>
            <w:vAlign w:val="center"/>
            <w:textDirection w:val="lrTb"/>
            <w:noWrap w:val="false"/>
          </w:tcPr>
          <w:p>
            <w:pPr>
              <w:jc w:val="center"/>
              <w:rPr>
                <w:sz w:val="24"/>
                <w:highlight w:val="none"/>
              </w:rPr>
            </w:pPr>
            <w:r>
              <w:rPr>
                <w:sz w:val="24"/>
                <w:highlight w:val="none"/>
              </w:rPr>
              <w:t xml:space="preserve">投标报价</w:t>
            </w:r>
            <w:r/>
          </w:p>
        </w:tc>
        <w:tc>
          <w:tcPr>
            <w:tcW w:w="7000" w:type="dxa"/>
            <w:vAlign w:val="center"/>
            <w:textDirection w:val="lrTb"/>
            <w:noWrap w:val="false"/>
          </w:tcPr>
          <w:p>
            <w:pPr>
              <w:jc w:val="left"/>
              <w:rPr>
                <w:sz w:val="24"/>
                <w:highlight w:val="none"/>
              </w:rPr>
            </w:pPr>
            <w:r>
              <w:rPr>
                <w:sz w:val="24"/>
                <w:highlight w:val="none"/>
              </w:rPr>
              <w:t xml:space="preserve">投标报价的特殊规定：</w:t>
            </w:r>
            <w:r/>
          </w:p>
          <w:p>
            <w:pPr>
              <w:jc w:val="left"/>
              <w:rPr>
                <w:sz w:val="24"/>
                <w:highlight w:val="none"/>
              </w:rPr>
            </w:pPr>
            <w:r>
              <w:rPr>
                <w:sz w:val="24"/>
                <w:highlight w:val="none"/>
              </w:rPr>
              <w:t xml:space="preserve">□无</w:t>
            </w:r>
            <w:r/>
          </w:p>
          <w:p>
            <w:pPr>
              <w:jc w:val="left"/>
              <w:rPr>
                <w:sz w:val="24"/>
                <w:highlight w:val="none"/>
              </w:rPr>
            </w:pPr>
            <w:r>
              <w:rPr>
                <w:highlight w:val="none"/>
              </w:rPr>
              <w:t xml:space="preserve">■</w:t>
            </w:r>
            <w:r>
              <w:rPr>
                <w:sz w:val="24"/>
                <w:highlight w:val="none"/>
              </w:rPr>
              <w:t xml:space="preserve">有，具体情形：</w:t>
            </w:r>
            <w:r/>
          </w:p>
          <w:p>
            <w:pPr>
              <w:spacing w:line="360" w:lineRule="exact"/>
              <w:tabs>
                <w:tab w:val="left" w:pos="284" w:leader="none"/>
              </w:tabs>
              <w:rPr>
                <w:sz w:val="24"/>
                <w:highlight w:val="none"/>
              </w:rPr>
            </w:pPr>
            <w:r>
              <w:rPr>
                <w:sz w:val="24"/>
                <w:highlight w:val="none"/>
              </w:rPr>
              <w:t xml:space="preserve">1.本项目总价应包括为完成该项服务项目所涉及到的一切相关费用，采购人不再支付其他任何费用。</w:t>
            </w:r>
            <w:r/>
          </w:p>
        </w:tc>
      </w:tr>
      <w:tr>
        <w:trPr>
          <w:trHeight w:val="22"/>
        </w:trPr>
        <w:tc>
          <w:tcPr>
            <w:tcW w:w="917" w:type="dxa"/>
            <w:vAlign w:val="center"/>
            <w:textDirection w:val="lrTb"/>
            <w:noWrap w:val="false"/>
          </w:tcPr>
          <w:p>
            <w:pPr>
              <w:pStyle w:val="1108"/>
              <w:jc w:val="center"/>
              <w:rPr>
                <w:rFonts w:hint="default" w:ascii="Times New Roman" w:hAnsi="Times New Roman"/>
                <w:sz w:val="24"/>
                <w:szCs w:val="24"/>
                <w:highlight w:val="none"/>
              </w:rPr>
            </w:pPr>
            <w:r>
              <w:rPr>
                <w:rFonts w:ascii="Times New Roman" w:hAnsi="Times New Roman"/>
                <w:sz w:val="24"/>
                <w:szCs w:val="24"/>
                <w:highlight w:val="none"/>
              </w:rPr>
              <w:t xml:space="preserve">12</w:t>
            </w:r>
            <w:r/>
          </w:p>
        </w:tc>
        <w:tc>
          <w:tcPr>
            <w:tcW w:w="1579" w:type="dxa"/>
            <w:vAlign w:val="center"/>
            <w:textDirection w:val="lrTb"/>
            <w:noWrap w:val="false"/>
          </w:tcPr>
          <w:p>
            <w:pPr>
              <w:jc w:val="center"/>
              <w:rPr>
                <w:sz w:val="24"/>
                <w:highlight w:val="none"/>
              </w:rPr>
            </w:pPr>
            <w:r>
              <w:rPr>
                <w:sz w:val="24"/>
                <w:highlight w:val="none"/>
              </w:rPr>
              <w:t xml:space="preserve">投标保证金</w:t>
            </w:r>
            <w:r/>
          </w:p>
        </w:tc>
        <w:tc>
          <w:tcPr>
            <w:tcW w:w="7000" w:type="dxa"/>
            <w:vAlign w:val="center"/>
            <w:textDirection w:val="lrTb"/>
            <w:noWrap w:val="false"/>
          </w:tcPr>
          <w:p>
            <w:pPr>
              <w:jc w:val="left"/>
              <w:rPr>
                <w:sz w:val="24"/>
                <w:highlight w:val="none"/>
              </w:rPr>
            </w:pPr>
            <w:r>
              <w:rPr>
                <w:sz w:val="24"/>
                <w:highlight w:val="none"/>
              </w:rPr>
              <w:t xml:space="preserve">免收</w:t>
            </w:r>
            <w:r/>
          </w:p>
        </w:tc>
      </w:tr>
      <w:tr>
        <w:trPr>
          <w:trHeight w:val="22"/>
        </w:trPr>
        <w:tc>
          <w:tcPr>
            <w:tcW w:w="917" w:type="dxa"/>
            <w:vAlign w:val="center"/>
            <w:textDirection w:val="lrTb"/>
            <w:noWrap w:val="false"/>
          </w:tcPr>
          <w:p>
            <w:pPr>
              <w:pStyle w:val="1108"/>
              <w:jc w:val="center"/>
              <w:rPr>
                <w:rFonts w:hint="default" w:ascii="Times New Roman" w:hAnsi="Times New Roman"/>
                <w:sz w:val="24"/>
                <w:szCs w:val="24"/>
                <w:highlight w:val="none"/>
              </w:rPr>
            </w:pPr>
            <w:r>
              <w:rPr>
                <w:rFonts w:ascii="Times New Roman" w:hAnsi="Times New Roman"/>
                <w:sz w:val="24"/>
                <w:szCs w:val="24"/>
                <w:highlight w:val="none"/>
              </w:rPr>
              <w:t xml:space="preserve">13.1</w:t>
            </w:r>
            <w:r/>
          </w:p>
        </w:tc>
        <w:tc>
          <w:tcPr>
            <w:tcW w:w="1579" w:type="dxa"/>
            <w:vAlign w:val="center"/>
            <w:textDirection w:val="lrTb"/>
            <w:noWrap w:val="false"/>
          </w:tcPr>
          <w:p>
            <w:pPr>
              <w:jc w:val="center"/>
              <w:rPr>
                <w:sz w:val="24"/>
                <w:highlight w:val="none"/>
              </w:rPr>
            </w:pPr>
            <w:r>
              <w:rPr>
                <w:sz w:val="24"/>
                <w:highlight w:val="none"/>
              </w:rPr>
              <w:t xml:space="preserve">投标有效期</w:t>
            </w:r>
            <w:r/>
          </w:p>
        </w:tc>
        <w:tc>
          <w:tcPr>
            <w:tcW w:w="7000" w:type="dxa"/>
            <w:vAlign w:val="center"/>
            <w:textDirection w:val="lrTb"/>
            <w:noWrap w:val="false"/>
          </w:tcPr>
          <w:p>
            <w:pPr>
              <w:jc w:val="left"/>
              <w:rPr>
                <w:sz w:val="24"/>
                <w:highlight w:val="none"/>
              </w:rPr>
            </w:pPr>
            <w:r>
              <w:rPr>
                <w:sz w:val="24"/>
                <w:highlight w:val="none"/>
              </w:rPr>
              <w:t xml:space="preserve">自提交投标文件的截止之日起算120日历天。</w:t>
            </w:r>
            <w:r/>
          </w:p>
        </w:tc>
      </w:tr>
      <w:tr>
        <w:trPr>
          <w:trHeight w:val="22"/>
        </w:trPr>
        <w:tc>
          <w:tcPr>
            <w:tcW w:w="917" w:type="dxa"/>
            <w:vAlign w:val="center"/>
            <w:textDirection w:val="lrTb"/>
            <w:noWrap w:val="false"/>
          </w:tcPr>
          <w:p>
            <w:pPr>
              <w:pStyle w:val="1108"/>
              <w:jc w:val="center"/>
              <w:rPr>
                <w:rFonts w:hint="default" w:ascii="Times New Roman" w:hAnsi="Times New Roman"/>
                <w:sz w:val="24"/>
                <w:szCs w:val="24"/>
                <w:highlight w:val="none"/>
              </w:rPr>
            </w:pPr>
            <w:r>
              <w:rPr>
                <w:rFonts w:ascii="Times New Roman" w:hAnsi="Times New Roman"/>
                <w:sz w:val="24"/>
                <w:szCs w:val="24"/>
                <w:highlight w:val="none"/>
              </w:rPr>
              <w:t xml:space="preserve">25.5</w:t>
            </w:r>
            <w:r/>
          </w:p>
        </w:tc>
        <w:tc>
          <w:tcPr>
            <w:tcW w:w="1579" w:type="dxa"/>
            <w:vAlign w:val="center"/>
            <w:textDirection w:val="lrTb"/>
            <w:noWrap w:val="false"/>
          </w:tcPr>
          <w:p>
            <w:pPr>
              <w:jc w:val="center"/>
              <w:rPr>
                <w:sz w:val="24"/>
                <w:highlight w:val="none"/>
              </w:rPr>
            </w:pPr>
            <w:r>
              <w:rPr>
                <w:sz w:val="24"/>
                <w:highlight w:val="none"/>
              </w:rPr>
              <w:t xml:space="preserve">分包</w:t>
            </w:r>
            <w:r/>
          </w:p>
        </w:tc>
        <w:tc>
          <w:tcPr>
            <w:tcW w:w="7000" w:type="dxa"/>
            <w:vAlign w:val="center"/>
            <w:textDirection w:val="lrTb"/>
            <w:noWrap w:val="false"/>
          </w:tcPr>
          <w:p>
            <w:pPr>
              <w:jc w:val="left"/>
              <w:rPr>
                <w:sz w:val="24"/>
                <w:highlight w:val="none"/>
              </w:rPr>
            </w:pPr>
            <w:r>
              <w:rPr>
                <w:sz w:val="24"/>
                <w:highlight w:val="none"/>
              </w:rPr>
              <w:t xml:space="preserve">本项目的非主体、非关键性工作是否允许分包： </w:t>
            </w:r>
            <w:r/>
          </w:p>
          <w:p>
            <w:pPr>
              <w:jc w:val="left"/>
              <w:rPr>
                <w:sz w:val="24"/>
                <w:highlight w:val="none"/>
              </w:rPr>
            </w:pPr>
            <w:r>
              <w:rPr>
                <w:sz w:val="32"/>
                <w:szCs w:val="32"/>
                <w:highlight w:val="none"/>
              </w:rPr>
              <w:t xml:space="preserve">■</w:t>
            </w:r>
            <w:r>
              <w:rPr>
                <w:sz w:val="24"/>
                <w:highlight w:val="none"/>
              </w:rPr>
              <w:t xml:space="preserve">不允许</w:t>
            </w:r>
            <w:r/>
          </w:p>
          <w:p>
            <w:pPr>
              <w:jc w:val="left"/>
              <w:rPr>
                <w:sz w:val="24"/>
                <w:highlight w:val="none"/>
              </w:rPr>
            </w:pPr>
            <w:r>
              <w:rPr>
                <w:sz w:val="24"/>
                <w:highlight w:val="none"/>
              </w:rPr>
              <w:t xml:space="preserve">□允许，具体要求：</w:t>
            </w:r>
            <w:r/>
          </w:p>
          <w:p>
            <w:pPr>
              <w:jc w:val="left"/>
              <w:rPr>
                <w:sz w:val="24"/>
                <w:highlight w:val="none"/>
              </w:rPr>
            </w:pPr>
            <w:r>
              <w:rPr>
                <w:sz w:val="24"/>
                <w:highlight w:val="none"/>
              </w:rPr>
              <w:t xml:space="preserve">（1）可以分包履行的具体内容：_____；</w:t>
            </w:r>
            <w:r/>
          </w:p>
          <w:p>
            <w:pPr>
              <w:jc w:val="left"/>
              <w:rPr>
                <w:sz w:val="24"/>
                <w:highlight w:val="none"/>
              </w:rPr>
            </w:pPr>
            <w:r>
              <w:rPr>
                <w:sz w:val="24"/>
                <w:highlight w:val="none"/>
              </w:rPr>
              <w:t xml:space="preserve">（2）允许分包的金额或者比例：_____；</w:t>
            </w:r>
            <w:r/>
          </w:p>
          <w:p>
            <w:pPr>
              <w:jc w:val="left"/>
              <w:rPr>
                <w:sz w:val="24"/>
                <w:highlight w:val="none"/>
                <w:u w:val="single"/>
              </w:rPr>
            </w:pPr>
            <w:r>
              <w:rPr>
                <w:sz w:val="24"/>
                <w:highlight w:val="none"/>
              </w:rPr>
              <w:t xml:space="preserve">（3）其他要求：_____。</w:t>
            </w:r>
            <w:r/>
          </w:p>
        </w:tc>
      </w:tr>
      <w:tr>
        <w:trPr>
          <w:trHeight w:val="22"/>
        </w:trPr>
        <w:tc>
          <w:tcPr>
            <w:tcW w:w="917" w:type="dxa"/>
            <w:vAlign w:val="center"/>
            <w:textDirection w:val="lrTb"/>
            <w:noWrap w:val="false"/>
          </w:tcPr>
          <w:p>
            <w:pPr>
              <w:pStyle w:val="1108"/>
              <w:jc w:val="center"/>
              <w:rPr>
                <w:rFonts w:hint="default" w:ascii="Times New Roman" w:hAnsi="Times New Roman"/>
                <w:sz w:val="24"/>
                <w:szCs w:val="24"/>
                <w:highlight w:val="none"/>
              </w:rPr>
            </w:pPr>
            <w:r>
              <w:rPr>
                <w:rFonts w:ascii="Times New Roman" w:hAnsi="Times New Roman"/>
                <w:sz w:val="24"/>
                <w:szCs w:val="24"/>
                <w:highlight w:val="none"/>
              </w:rPr>
              <w:t xml:space="preserve">26.1.1</w:t>
            </w:r>
            <w:r/>
          </w:p>
        </w:tc>
        <w:tc>
          <w:tcPr>
            <w:tcW w:w="1579" w:type="dxa"/>
            <w:vAlign w:val="center"/>
            <w:textDirection w:val="lrTb"/>
            <w:noWrap w:val="false"/>
          </w:tcPr>
          <w:p>
            <w:pPr>
              <w:jc w:val="center"/>
              <w:rPr>
                <w:sz w:val="24"/>
                <w:highlight w:val="none"/>
              </w:rPr>
            </w:pPr>
            <w:r>
              <w:rPr>
                <w:sz w:val="24"/>
                <w:highlight w:val="none"/>
              </w:rPr>
              <w:t xml:space="preserve">询问</w:t>
            </w:r>
            <w:r/>
          </w:p>
        </w:tc>
        <w:tc>
          <w:tcPr>
            <w:tcW w:w="7000" w:type="dxa"/>
            <w:vAlign w:val="center"/>
            <w:textDirection w:val="lrTb"/>
            <w:noWrap w:val="false"/>
          </w:tcPr>
          <w:p>
            <w:pPr>
              <w:jc w:val="left"/>
              <w:rPr>
                <w:sz w:val="24"/>
                <w:highlight w:val="none"/>
              </w:rPr>
            </w:pPr>
            <w:r>
              <w:rPr>
                <w:sz w:val="24"/>
                <w:highlight w:val="none"/>
              </w:rPr>
              <w:t xml:space="preserve">询问送达形式：书面送达</w:t>
            </w:r>
            <w:r/>
          </w:p>
        </w:tc>
      </w:tr>
      <w:tr>
        <w:trPr>
          <w:trHeight w:val="22"/>
        </w:trPr>
        <w:tc>
          <w:tcPr>
            <w:tcW w:w="917" w:type="dxa"/>
            <w:vAlign w:val="center"/>
            <w:textDirection w:val="lrTb"/>
            <w:noWrap w:val="false"/>
          </w:tcPr>
          <w:p>
            <w:pPr>
              <w:pStyle w:val="1108"/>
              <w:jc w:val="center"/>
              <w:rPr>
                <w:rFonts w:hint="default" w:ascii="Times New Roman" w:hAnsi="Times New Roman"/>
                <w:sz w:val="24"/>
                <w:szCs w:val="24"/>
                <w:highlight w:val="none"/>
              </w:rPr>
            </w:pPr>
            <w:r>
              <w:rPr>
                <w:rFonts w:ascii="Times New Roman" w:hAnsi="Times New Roman"/>
                <w:sz w:val="24"/>
                <w:szCs w:val="24"/>
                <w:highlight w:val="none"/>
              </w:rPr>
              <w:t xml:space="preserve">26.3</w:t>
            </w:r>
            <w:r/>
          </w:p>
        </w:tc>
        <w:tc>
          <w:tcPr>
            <w:tcW w:w="1579" w:type="dxa"/>
            <w:vAlign w:val="center"/>
            <w:textDirection w:val="lrTb"/>
            <w:noWrap w:val="false"/>
          </w:tcPr>
          <w:p>
            <w:pPr>
              <w:jc w:val="center"/>
              <w:rPr>
                <w:sz w:val="24"/>
                <w:highlight w:val="none"/>
              </w:rPr>
            </w:pPr>
            <w:r>
              <w:rPr>
                <w:sz w:val="24"/>
                <w:highlight w:val="none"/>
              </w:rPr>
              <w:t xml:space="preserve">联系方式</w:t>
            </w:r>
            <w:r/>
          </w:p>
        </w:tc>
        <w:tc>
          <w:tcPr>
            <w:tcW w:w="7000" w:type="dxa"/>
            <w:vAlign w:val="center"/>
            <w:textDirection w:val="lrTb"/>
            <w:noWrap w:val="false"/>
          </w:tcPr>
          <w:p>
            <w:pPr>
              <w:jc w:val="left"/>
              <w:rPr>
                <w:sz w:val="24"/>
                <w:highlight w:val="none"/>
              </w:rPr>
            </w:pPr>
            <w:r>
              <w:rPr>
                <w:sz w:val="24"/>
                <w:highlight w:val="none"/>
              </w:rPr>
              <w:t xml:space="preserve">接收询问和质疑的联系方式</w:t>
            </w:r>
            <w:r/>
          </w:p>
          <w:p>
            <w:pPr>
              <w:jc w:val="left"/>
              <w:rPr>
                <w:rFonts w:ascii="Times New Roman" w:hAnsi="Times New Roman"/>
                <w:sz w:val="24"/>
                <w:highlight w:val="none"/>
              </w:rPr>
            </w:pPr>
            <w:r>
              <w:rPr>
                <w:rFonts w:hint="eastAsia" w:ascii="Times New Roman" w:hAnsi="Times New Roman"/>
                <w:sz w:val="24"/>
                <w:highlight w:val="none"/>
              </w:rPr>
              <w:t xml:space="preserve">1.采购人信息</w:t>
            </w:r>
            <w:r/>
          </w:p>
          <w:p>
            <w:pPr>
              <w:jc w:val="left"/>
              <w:rPr>
                <w:rFonts w:ascii="Times New Roman" w:hAnsi="Times New Roman"/>
                <w:sz w:val="24"/>
                <w:highlight w:val="none"/>
              </w:rPr>
            </w:pPr>
            <w:r>
              <w:rPr>
                <w:rFonts w:hint="eastAsia" w:ascii="Times New Roman" w:hAnsi="Times New Roman"/>
                <w:sz w:val="24"/>
                <w:highlight w:val="none"/>
              </w:rPr>
              <w:t xml:space="preserve">名称：常州市中医医院</w:t>
            </w:r>
            <w:r/>
          </w:p>
          <w:p>
            <w:pPr>
              <w:jc w:val="left"/>
              <w:rPr>
                <w:rFonts w:ascii="Times New Roman" w:hAnsi="Times New Roman"/>
                <w:sz w:val="24"/>
                <w:highlight w:val="none"/>
              </w:rPr>
            </w:pPr>
            <w:r>
              <w:rPr>
                <w:rFonts w:hint="eastAsia" w:ascii="Times New Roman" w:hAnsi="Times New Roman"/>
                <w:sz w:val="24"/>
                <w:highlight w:val="none"/>
              </w:rPr>
              <w:t xml:space="preserve">地址：常州市和平北路25号</w:t>
            </w:r>
            <w:r/>
          </w:p>
          <w:p>
            <w:pPr>
              <w:jc w:val="left"/>
              <w:rPr>
                <w:rFonts w:ascii="Times New Roman" w:hAnsi="Times New Roman"/>
                <w:sz w:val="24"/>
                <w:highlight w:val="none"/>
              </w:rPr>
            </w:pPr>
            <w:r>
              <w:rPr>
                <w:rFonts w:hint="eastAsia" w:ascii="Times New Roman" w:hAnsi="Times New Roman"/>
                <w:sz w:val="24"/>
                <w:highlight w:val="none"/>
              </w:rPr>
              <w:t xml:space="preserve">联系人：钱先生</w:t>
            </w:r>
            <w:r/>
          </w:p>
          <w:p>
            <w:pPr>
              <w:jc w:val="left"/>
              <w:rPr>
                <w:rFonts w:ascii="Times New Roman" w:hAnsi="Times New Roman"/>
                <w:sz w:val="24"/>
                <w:highlight w:val="none"/>
              </w:rPr>
            </w:pPr>
            <w:r>
              <w:rPr>
                <w:rFonts w:hint="eastAsia" w:ascii="Times New Roman" w:hAnsi="Times New Roman"/>
                <w:sz w:val="24"/>
                <w:highlight w:val="none"/>
              </w:rPr>
              <w:t xml:space="preserve">电话：</w:t>
            </w:r>
            <w:r>
              <w:rPr>
                <w:rFonts w:ascii="Times New Roman" w:hAnsi="Times New Roman"/>
                <w:sz w:val="24"/>
                <w:highlight w:val="none"/>
              </w:rPr>
              <w:t xml:space="preserve">0519-8989 6913</w:t>
            </w:r>
            <w:r/>
          </w:p>
          <w:p>
            <w:pPr>
              <w:jc w:val="left"/>
              <w:rPr>
                <w:rFonts w:ascii="Times New Roman" w:hAnsi="Times New Roman"/>
                <w:sz w:val="24"/>
                <w:highlight w:val="none"/>
              </w:rPr>
            </w:pPr>
            <w:r>
              <w:rPr>
                <w:rFonts w:ascii="Times New Roman" w:hAnsi="Times New Roman"/>
                <w:sz w:val="24"/>
                <w:highlight w:val="none"/>
              </w:rPr>
              <w:t xml:space="preserve">2.采购代理机构信息</w:t>
            </w:r>
            <w:r/>
          </w:p>
          <w:p>
            <w:pPr>
              <w:jc w:val="left"/>
              <w:rPr>
                <w:rFonts w:ascii="Times New Roman" w:hAnsi="Times New Roman"/>
                <w:sz w:val="24"/>
                <w:highlight w:val="none"/>
              </w:rPr>
            </w:pPr>
            <w:r>
              <w:rPr>
                <w:rFonts w:ascii="Times New Roman" w:hAnsi="Times New Roman"/>
                <w:sz w:val="24"/>
                <w:highlight w:val="none"/>
              </w:rPr>
              <w:t xml:space="preserve">名 称：江苏龙控建设管理有限公司 </w:t>
            </w:r>
            <w:r/>
          </w:p>
          <w:p>
            <w:pPr>
              <w:jc w:val="left"/>
              <w:rPr>
                <w:rFonts w:ascii="Times New Roman" w:hAnsi="Times New Roman"/>
                <w:sz w:val="24"/>
                <w:highlight w:val="none"/>
              </w:rPr>
            </w:pPr>
            <w:r>
              <w:rPr>
                <w:rFonts w:ascii="Times New Roman" w:hAnsi="Times New Roman"/>
                <w:sz w:val="24"/>
                <w:highlight w:val="none"/>
              </w:rPr>
              <w:t xml:space="preserve">地 址：常州市钟楼区茶花路300号（创投大厦三楼310室项目管理部）</w:t>
            </w:r>
            <w:r/>
          </w:p>
          <w:p>
            <w:pPr>
              <w:jc w:val="left"/>
              <w:rPr>
                <w:sz w:val="24"/>
                <w:highlight w:val="none"/>
              </w:rPr>
            </w:pPr>
            <w:r>
              <w:rPr>
                <w:rFonts w:ascii="Times New Roman" w:hAnsi="Times New Roman"/>
                <w:sz w:val="24"/>
                <w:highlight w:val="none"/>
              </w:rPr>
              <w:t xml:space="preserve">联系方式：</w:t>
            </w:r>
            <w:r>
              <w:rPr>
                <w:rFonts w:hint="eastAsia" w:ascii="Times New Roman" w:hAnsi="Times New Roman"/>
                <w:sz w:val="24"/>
                <w:highlight w:val="none"/>
              </w:rPr>
              <w:t xml:space="preserve">冷佳鑫</w:t>
            </w:r>
            <w:r>
              <w:rPr>
                <w:rFonts w:ascii="Times New Roman" w:hAnsi="Times New Roman"/>
                <w:sz w:val="24"/>
                <w:highlight w:val="none"/>
              </w:rPr>
              <w:t xml:space="preserve">0519-8201 82</w:t>
            </w:r>
            <w:r>
              <w:rPr>
                <w:rFonts w:hint="eastAsia" w:ascii="Times New Roman" w:hAnsi="Times New Roman"/>
                <w:sz w:val="24"/>
                <w:highlight w:val="none"/>
              </w:rPr>
              <w:t xml:space="preserve">63</w:t>
            </w:r>
            <w:r/>
          </w:p>
        </w:tc>
      </w:tr>
      <w:tr>
        <w:trPr>
          <w:trHeight w:val="22"/>
        </w:trPr>
        <w:tc>
          <w:tcPr>
            <w:tcW w:w="917" w:type="dxa"/>
            <w:vAlign w:val="center"/>
            <w:textDirection w:val="lrTb"/>
            <w:noWrap w:val="false"/>
          </w:tcPr>
          <w:p>
            <w:pPr>
              <w:pStyle w:val="1108"/>
              <w:jc w:val="center"/>
              <w:rPr>
                <w:rFonts w:hint="default" w:ascii="Times New Roman" w:hAnsi="Times New Roman"/>
                <w:sz w:val="24"/>
                <w:szCs w:val="24"/>
                <w:highlight w:val="none"/>
              </w:rPr>
            </w:pPr>
            <w:r>
              <w:rPr>
                <w:rFonts w:ascii="Times New Roman" w:hAnsi="Times New Roman"/>
                <w:sz w:val="24"/>
                <w:szCs w:val="24"/>
                <w:highlight w:val="none"/>
              </w:rPr>
              <w:t xml:space="preserve">27</w:t>
            </w:r>
            <w:r/>
          </w:p>
        </w:tc>
        <w:tc>
          <w:tcPr>
            <w:tcW w:w="1579" w:type="dxa"/>
            <w:vAlign w:val="center"/>
            <w:textDirection w:val="lrTb"/>
            <w:noWrap w:val="false"/>
          </w:tcPr>
          <w:p>
            <w:pPr>
              <w:jc w:val="center"/>
              <w:rPr>
                <w:sz w:val="24"/>
                <w:highlight w:val="none"/>
              </w:rPr>
            </w:pPr>
            <w:r>
              <w:rPr>
                <w:sz w:val="24"/>
                <w:highlight w:val="none"/>
              </w:rPr>
              <w:t xml:space="preserve">代理费</w:t>
            </w:r>
            <w:r/>
          </w:p>
        </w:tc>
        <w:tc>
          <w:tcPr>
            <w:tcW w:w="7000" w:type="dxa"/>
            <w:vAlign w:val="center"/>
            <w:textDirection w:val="lrTb"/>
            <w:noWrap w:val="false"/>
          </w:tcPr>
          <w:p>
            <w:pPr>
              <w:jc w:val="left"/>
              <w:rPr>
                <w:sz w:val="24"/>
                <w:highlight w:val="none"/>
              </w:rPr>
            </w:pPr>
            <w:r>
              <w:rPr>
                <w:sz w:val="24"/>
                <w:highlight w:val="none"/>
              </w:rPr>
              <w:t xml:space="preserve">收费对象：</w:t>
            </w:r>
            <w:r/>
          </w:p>
          <w:p>
            <w:pPr>
              <w:jc w:val="left"/>
              <w:rPr>
                <w:sz w:val="24"/>
                <w:highlight w:val="none"/>
              </w:rPr>
            </w:pPr>
            <w:r>
              <w:rPr>
                <w:rFonts w:ascii="Segoe UI Symbol" w:hAnsi="Segoe UI Symbol" w:cs="Segoe UI Symbol"/>
                <w:sz w:val="24"/>
                <w:highlight w:val="none"/>
              </w:rPr>
              <w:t xml:space="preserve">☑</w:t>
            </w:r>
            <w:r>
              <w:rPr>
                <w:sz w:val="24"/>
                <w:highlight w:val="none"/>
              </w:rPr>
              <w:t xml:space="preserve">成交投标人</w:t>
            </w:r>
            <w:r/>
          </w:p>
          <w:p>
            <w:pPr>
              <w:jc w:val="left"/>
              <w:spacing w:line="360" w:lineRule="auto"/>
              <w:rPr>
                <w:sz w:val="24"/>
                <w:highlight w:val="none"/>
              </w:rPr>
            </w:pPr>
            <w:r>
              <w:rPr>
                <w:sz w:val="24"/>
                <w:highlight w:val="none"/>
              </w:rPr>
              <w:t xml:space="preserve">收费标准：</w:t>
            </w:r>
            <w:r>
              <w:rPr>
                <w:rFonts w:hint="eastAsia" w:ascii="Times New Roman" w:hAnsi="Times New Roman"/>
                <w:sz w:val="24"/>
                <w:highlight w:val="none"/>
              </w:rPr>
              <w:t xml:space="preserve">代理费按成交金额的</w:t>
            </w:r>
            <w:r>
              <w:rPr>
                <w:rFonts w:ascii="Times New Roman" w:hAnsi="Times New Roman"/>
                <w:sz w:val="24"/>
                <w:highlight w:val="none"/>
              </w:rPr>
              <w:t xml:space="preserve">0.8</w:t>
            </w:r>
            <w:r>
              <w:rPr>
                <w:rFonts w:hint="eastAsia" w:ascii="Times New Roman" w:hAnsi="Times New Roman"/>
                <w:sz w:val="24"/>
                <w:highlight w:val="none"/>
              </w:rPr>
              <w:t xml:space="preserve">%收取。按上述计算方法不足人民币3000元的，按人民币3000元收取。</w:t>
            </w:r>
            <w:r/>
          </w:p>
          <w:p>
            <w:pPr>
              <w:jc w:val="left"/>
              <w:rPr>
                <w:highlight w:val="none"/>
              </w:rPr>
            </w:pPr>
            <w:r>
              <w:rPr>
                <w:sz w:val="24"/>
                <w:highlight w:val="none"/>
              </w:rPr>
              <w:t xml:space="preserve">缴纳时间：该费用应在领取成交通知书时支付至江苏龙控建设管理有限公司账户。</w:t>
            </w:r>
            <w:r/>
          </w:p>
        </w:tc>
      </w:tr>
    </w:tbl>
    <w:p>
      <w:pPr>
        <w:spacing w:line="360" w:lineRule="auto"/>
        <w:tabs>
          <w:tab w:val="left" w:pos="5580" w:leader="none"/>
        </w:tabs>
        <w:rPr>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pgNumType w:start="1"/>
          <w:cols w:num="1" w:sep="0" w:space="1701" w:equalWidth="1"/>
          <w:docGrid w:linePitch="360"/>
          <w:titlePg/>
        </w:sectPr>
      </w:pPr>
      <w:r>
        <w:rPr>
          <w:sz w:val="24"/>
          <w:highlight w:val="none"/>
        </w:rPr>
      </w:r>
      <w:r/>
    </w:p>
    <w:p>
      <w:pPr>
        <w:jc w:val="center"/>
        <w:spacing w:before="240" w:after="240"/>
        <w:rPr>
          <w:b/>
          <w:sz w:val="28"/>
          <w:szCs w:val="28"/>
          <w:highlight w:val="none"/>
        </w:rPr>
      </w:pPr>
      <w:r/>
      <w:bookmarkStart w:id="75" w:name="_Toc142311019"/>
      <w:r/>
      <w:bookmarkStart w:id="76" w:name="_Toc226337213"/>
      <w:r/>
      <w:bookmarkStart w:id="77" w:name="_Toc305158785"/>
      <w:r/>
      <w:bookmarkStart w:id="78" w:name="_Toc353825542"/>
      <w:r/>
      <w:bookmarkStart w:id="79" w:name="_Toc265228355"/>
      <w:r/>
      <w:bookmarkStart w:id="80" w:name="_Toc264969207"/>
      <w:r/>
      <w:bookmarkStart w:id="81" w:name="_Toc226965790"/>
      <w:r/>
      <w:bookmarkStart w:id="82" w:name="_Toc127151517"/>
      <w:r/>
      <w:bookmarkStart w:id="83" w:name="_Toc353873662"/>
      <w:r/>
      <w:bookmarkStart w:id="84" w:name="_Toc195842882"/>
      <w:r/>
      <w:bookmarkStart w:id="85" w:name="_Toc353873932"/>
      <w:r/>
      <w:bookmarkStart w:id="86" w:name="_Toc150774722"/>
      <w:r/>
      <w:bookmarkStart w:id="87" w:name="_Toc150480755"/>
      <w:r/>
      <w:bookmarkStart w:id="88" w:name="_Toc305158859"/>
      <w:r>
        <w:rPr>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71"/>
        <w:jc w:val="left"/>
        <w:spacing w:before="0" w:line="360" w:lineRule="auto"/>
        <w:tabs>
          <w:tab w:val="center" w:pos="4592" w:leader="none"/>
          <w:tab w:val="left" w:pos="7860" w:leader="none"/>
        </w:tabs>
        <w:rPr>
          <w:rFonts w:ascii="Times New Roman" w:hAnsi="Times New Roman" w:eastAsia="宋体"/>
          <w:sz w:val="28"/>
          <w:highlight w:val="none"/>
        </w:rPr>
      </w:pPr>
      <w:r/>
      <w:bookmarkStart w:id="89" w:name="_Toc127151518"/>
      <w:r/>
      <w:bookmarkStart w:id="90" w:name="_Toc520356143"/>
      <w:r>
        <w:rPr>
          <w:rFonts w:ascii="Times New Roman" w:hAnsi="Times New Roman" w:eastAsia="宋体"/>
          <w:sz w:val="28"/>
          <w:highlight w:val="none"/>
        </w:rPr>
        <w:tab/>
      </w:r>
      <w:bookmarkStart w:id="91" w:name="_Toc150774723"/>
      <w:r/>
      <w:bookmarkStart w:id="92" w:name="_Toc142311020"/>
      <w:r/>
      <w:bookmarkStart w:id="93" w:name="_Toc264969208"/>
      <w:r/>
      <w:bookmarkStart w:id="94" w:name="_Toc305158860"/>
      <w:r/>
      <w:bookmarkStart w:id="95" w:name="_Toc226965791"/>
      <w:r/>
      <w:bookmarkStart w:id="96" w:name="_Toc226309762"/>
      <w:r/>
      <w:bookmarkStart w:id="97" w:name="_Toc226965708"/>
      <w:r/>
      <w:bookmarkStart w:id="98" w:name="_Toc151193616"/>
      <w:r/>
      <w:bookmarkStart w:id="99" w:name="_Toc150774618"/>
      <w:r/>
      <w:bookmarkStart w:id="100" w:name="_Toc151190145"/>
      <w:r/>
      <w:bookmarkStart w:id="101" w:name="_Toc151193688"/>
      <w:r/>
      <w:bookmarkStart w:id="102" w:name="_Toc195842883"/>
      <w:r/>
      <w:bookmarkStart w:id="103" w:name="_Toc150509269"/>
      <w:r/>
      <w:bookmarkStart w:id="104" w:name="_Toc226337214"/>
      <w:r/>
      <w:bookmarkStart w:id="105" w:name="_Toc151193906"/>
      <w:r/>
      <w:bookmarkStart w:id="106" w:name="_Toc305158786"/>
      <w:r/>
      <w:bookmarkStart w:id="107" w:name="_Toc151193760"/>
      <w:r/>
      <w:bookmarkStart w:id="108" w:name="_Toc265228356"/>
      <w:r/>
      <w:bookmarkStart w:id="109" w:name="_Toc151193832"/>
      <w:r/>
      <w:bookmarkStart w:id="110" w:name="_Toc150480756"/>
      <w:r>
        <w:rPr>
          <w:rFonts w:ascii="Times New Roman" w:hAnsi="Times New Roman" w:eastAsia="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numPr>
          <w:ilvl w:val="0"/>
          <w:numId w:val="9"/>
        </w:numPr>
        <w:ind w:left="357" w:hanging="357"/>
        <w:spacing w:line="360" w:lineRule="auto"/>
        <w:tabs>
          <w:tab w:val="left" w:pos="360" w:leader="none"/>
        </w:tabs>
        <w:rPr>
          <w:sz w:val="24"/>
          <w:highlight w:val="none"/>
        </w:rPr>
        <w:outlineLvl w:val="1"/>
      </w:pPr>
      <w:r/>
      <w:bookmarkStart w:id="111" w:name="_Toc305158787"/>
      <w:r/>
      <w:bookmarkStart w:id="112" w:name="_Toc265228357"/>
      <w:r/>
      <w:bookmarkStart w:id="113" w:name="_Toc305158861"/>
      <w:r/>
      <w:bookmarkStart w:id="114" w:name="_Toc264969209"/>
      <w:r>
        <w:rPr>
          <w:sz w:val="24"/>
          <w:highlight w:val="none"/>
        </w:rPr>
        <w:t xml:space="preserve">采购人、采购代理机构、投标人</w:t>
      </w:r>
      <w:bookmarkEnd w:id="111"/>
      <w:r/>
      <w:bookmarkEnd w:id="112"/>
      <w:r/>
      <w:bookmarkEnd w:id="113"/>
      <w:r/>
      <w:bookmarkEnd w:id="114"/>
      <w:r>
        <w:rPr>
          <w:rFonts w:hint="eastAsia"/>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“投标人”、“</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联合体：指两个以上的自然人、法人或者其他组织组成一个联合体，以一个投标人的身份共同参加政府采购。</w:t>
      </w:r>
      <w:r/>
    </w:p>
    <w:p>
      <w:pPr>
        <w:numPr>
          <w:ilvl w:val="0"/>
          <w:numId w:val="9"/>
        </w:numPr>
        <w:ind w:left="357" w:hanging="357"/>
        <w:spacing w:line="360" w:lineRule="auto"/>
        <w:tabs>
          <w:tab w:val="left" w:pos="360" w:leader="none"/>
        </w:tabs>
        <w:rPr>
          <w:sz w:val="24"/>
          <w:highlight w:val="none"/>
        </w:rPr>
        <w:outlineLvl w:val="1"/>
      </w:pPr>
      <w:r/>
      <w:bookmarkStart w:id="115" w:name="_Toc265228358"/>
      <w:r/>
      <w:bookmarkStart w:id="116" w:name="_Toc150774725"/>
      <w:r/>
      <w:bookmarkStart w:id="117" w:name="_Toc151190147"/>
      <w:r/>
      <w:bookmarkStart w:id="118" w:name="_Toc151193762"/>
      <w:r/>
      <w:bookmarkStart w:id="119" w:name="_Toc264969210"/>
      <w:r/>
      <w:bookmarkStart w:id="120" w:name="_Toc195842885"/>
      <w:r/>
      <w:bookmarkStart w:id="121" w:name="_Toc164229361"/>
      <w:r/>
      <w:bookmarkStart w:id="122" w:name="_Toc164229215"/>
      <w:r/>
      <w:bookmarkStart w:id="123" w:name="_Toc151193690"/>
      <w:r/>
      <w:bookmarkStart w:id="124" w:name="_Toc164608789"/>
      <w:r/>
      <w:bookmarkStart w:id="125" w:name="_Toc127161434"/>
      <w:r/>
      <w:bookmarkStart w:id="126" w:name="_Toc164351614"/>
      <w:r/>
      <w:bookmarkStart w:id="127" w:name="_Toc226309764"/>
      <w:r/>
      <w:bookmarkStart w:id="128" w:name="_Toc305158788"/>
      <w:r/>
      <w:bookmarkStart w:id="129" w:name="_Toc151193618"/>
      <w:r/>
      <w:bookmarkStart w:id="130" w:name="_Toc164608634"/>
      <w:r/>
      <w:bookmarkStart w:id="131" w:name="_Toc149720813"/>
      <w:r/>
      <w:bookmarkStart w:id="132" w:name="_Toc142311022"/>
      <w:r/>
      <w:bookmarkStart w:id="133" w:name="_Toc226965793"/>
      <w:r/>
      <w:bookmarkStart w:id="134" w:name="_Toc151193908"/>
      <w:r/>
      <w:bookmarkStart w:id="135" w:name="_Toc127151520"/>
      <w:r/>
      <w:bookmarkStart w:id="136" w:name="_Toc150509271"/>
      <w:r/>
      <w:bookmarkStart w:id="137" w:name="_Toc151193834"/>
      <w:r/>
      <w:bookmarkStart w:id="138" w:name="_Toc150774620"/>
      <w:r/>
      <w:bookmarkStart w:id="139" w:name="_Toc305158862"/>
      <w:r/>
      <w:bookmarkStart w:id="140" w:name="_Toc226965710"/>
      <w:r/>
      <w:bookmarkStart w:id="141" w:name="_Toc226337216"/>
      <w:r/>
      <w:bookmarkStart w:id="142" w:name="_Toc150480758"/>
      <w:r/>
      <w:bookmarkStart w:id="143" w:name="_Toc127151721"/>
      <w:r>
        <w:rPr>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highlight w:val="none"/>
        </w:rPr>
        <w:t xml:space="preserve">、项目属性、科研仪器设备采购、核心产品</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9"/>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4" w:name="_Toc151193620"/>
      <w:r/>
      <w:bookmarkStart w:id="145" w:name="_Toc151193836"/>
      <w:r/>
      <w:bookmarkStart w:id="146" w:name="_Toc151193910"/>
      <w:r/>
      <w:bookmarkStart w:id="147" w:name="_Toc150480760"/>
      <w:r/>
      <w:bookmarkStart w:id="148" w:name="_Toc226965795"/>
      <w:r/>
      <w:bookmarkStart w:id="149" w:name="_Toc226309766"/>
      <w:r/>
      <w:bookmarkStart w:id="150" w:name="_Toc151193692"/>
      <w:r/>
      <w:bookmarkStart w:id="151" w:name="_Toc150774727"/>
      <w:r/>
      <w:bookmarkStart w:id="152" w:name="_Toc226337218"/>
      <w:r/>
      <w:bookmarkStart w:id="153" w:name="_Toc195842887"/>
      <w:r/>
      <w:bookmarkStart w:id="154" w:name="_Toc305158864"/>
      <w:r/>
      <w:bookmarkStart w:id="155" w:name="_Toc226965712"/>
      <w:r/>
      <w:bookmarkStart w:id="156" w:name="_Toc520356146"/>
      <w:r/>
      <w:bookmarkStart w:id="157" w:name="_Toc151193764"/>
      <w:r/>
      <w:bookmarkStart w:id="158" w:name="_Toc150509273"/>
      <w:r/>
      <w:bookmarkStart w:id="159" w:name="_Toc142311024"/>
      <w:r/>
      <w:bookmarkStart w:id="160" w:name="_Toc265228360"/>
      <w:r/>
      <w:bookmarkStart w:id="161" w:name="_Toc127151522"/>
      <w:r/>
      <w:bookmarkStart w:id="162" w:name="_Toc264969212"/>
      <w:r/>
      <w:bookmarkStart w:id="163" w:name="_Toc151190149"/>
      <w:r/>
      <w:bookmarkStart w:id="164" w:name="_Toc150774622"/>
      <w:r/>
      <w:bookmarkStart w:id="165" w:name="_Toc305158790"/>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9"/>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9"/>
        </w:numPr>
        <w:spacing w:line="360" w:lineRule="auto"/>
        <w:rPr>
          <w:sz w:val="24"/>
          <w:highlight w:val="none"/>
        </w:rPr>
      </w:pPr>
      <w:r>
        <w:rPr>
          <w:sz w:val="24"/>
          <w:highlight w:val="none"/>
        </w:rPr>
        <w:t xml:space="preserve">中小企业定义：</w:t>
      </w:r>
      <w:r/>
    </w:p>
    <w:p>
      <w:pPr>
        <w:jc w:val="left"/>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投标人提供的货物、工程或者服务符合下列情形的，享受中小企业扶持政策：</w:t>
      </w:r>
      <w:r/>
    </w:p>
    <w:p>
      <w:pPr>
        <w:jc w:val="left"/>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p>
    <w:p>
      <w:pPr>
        <w:jc w:val="left"/>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p>
    <w:p>
      <w:pPr>
        <w:jc w:val="left"/>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jc w:val="left"/>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在货物采购项目中，投标人提供的货物既有中小企业制造货物，也有大型企业制造货物的，不享受中小企业扶持政策。</w:t>
      </w:r>
      <w:r/>
    </w:p>
    <w:p>
      <w:pPr>
        <w:jc w:val="left"/>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9"/>
        </w:numPr>
        <w:jc w:val="left"/>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jc w:val="left"/>
        <w:spacing w:line="360" w:lineRule="auto"/>
        <w:rPr>
          <w:sz w:val="24"/>
          <w:highlight w:val="none"/>
        </w:rPr>
      </w:pPr>
      <w:r>
        <w:rPr>
          <w:sz w:val="24"/>
          <w:highlight w:val="none"/>
        </w:rPr>
        <w:t xml:space="preserve">残疾人福利单位定义：享受政府采购支持政策的残疾人福利性单位应当同时满足以下条件：</w:t>
      </w:r>
      <w:r/>
    </w:p>
    <w:p>
      <w:pPr>
        <w:jc w:val="left"/>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p>
    <w:p>
      <w:pPr>
        <w:jc w:val="left"/>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p>
    <w:p>
      <w:pPr>
        <w:jc w:val="left"/>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p>
    <w:p>
      <w:pPr>
        <w:jc w:val="left"/>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jc w:val="left"/>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jc w:val="left"/>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jc w:val="left"/>
        <w:spacing w:line="360" w:lineRule="auto"/>
        <w:rPr>
          <w:sz w:val="24"/>
          <w:highlight w:val="none"/>
        </w:rPr>
      </w:pPr>
      <w:r>
        <w:rPr>
          <w:sz w:val="24"/>
          <w:highlight w:val="none"/>
        </w:rPr>
        <w:t xml:space="preserve">本项目是否专门面向中小企业预留采购份额见第一章《投标邀请》。</w:t>
      </w:r>
      <w:r/>
    </w:p>
    <w:p>
      <w:pPr>
        <w:numPr>
          <w:ilvl w:val="2"/>
          <w:numId w:val="9"/>
        </w:numPr>
        <w:jc w:val="left"/>
        <w:spacing w:line="360" w:lineRule="auto"/>
        <w:rPr>
          <w:sz w:val="24"/>
          <w:highlight w:val="none"/>
        </w:rPr>
      </w:pPr>
      <w:r>
        <w:rPr>
          <w:sz w:val="24"/>
          <w:highlight w:val="none"/>
        </w:rPr>
        <w:t xml:space="preserve">采购标的对应的中小企业划分标准所属行业见《投标人须知资料表》。</w:t>
      </w:r>
      <w:r/>
    </w:p>
    <w:p>
      <w:pPr>
        <w:numPr>
          <w:ilvl w:val="2"/>
          <w:numId w:val="9"/>
        </w:numPr>
        <w:jc w:val="left"/>
        <w:spacing w:line="360" w:lineRule="auto"/>
        <w:rPr>
          <w:sz w:val="24"/>
          <w:highlight w:val="none"/>
        </w:rPr>
      </w:pPr>
      <w:r>
        <w:rPr>
          <w:sz w:val="24"/>
          <w:highlight w:val="none"/>
        </w:rPr>
        <w:t xml:space="preserve">小微企业价格评审优惠的政策调整：见第四章《评标方法和评标标准》。</w:t>
      </w:r>
      <w:r/>
    </w:p>
    <w:p>
      <w:pPr>
        <w:numPr>
          <w:ilvl w:val="1"/>
          <w:numId w:val="9"/>
        </w:numPr>
        <w:ind w:left="1080" w:hanging="720"/>
        <w:jc w:val="left"/>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9"/>
        </w:numPr>
        <w:jc w:val="left"/>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jc w:val="left"/>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jc w:val="left"/>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9"/>
        </w:numPr>
        <w:jc w:val="left"/>
        <w:spacing w:line="360" w:lineRule="auto"/>
        <w:rPr>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9"/>
        </w:numPr>
        <w:jc w:val="left"/>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招标文件中明确政府采购投标人提供产品及相关快递服务的具体包装要求的，在政府采购合同中载明对政府采购投标人提供产品及相关快递服务的具体包装要求和履约验收相关条款的，中标成交投标人必须严格执行，必要时应按照要求在履约验收环节出具检测报告。</w:t>
      </w:r>
      <w:r/>
    </w:p>
    <w:p>
      <w:pPr>
        <w:numPr>
          <w:ilvl w:val="1"/>
          <w:numId w:val="9"/>
        </w:numPr>
        <w:ind w:left="1080" w:hanging="720"/>
        <w:jc w:val="left"/>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9"/>
        </w:numPr>
        <w:jc w:val="left"/>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jc w:val="left"/>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9"/>
        </w:numPr>
        <w:jc w:val="left"/>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jc w:val="left"/>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jc w:val="left"/>
        <w:spacing w:line="360" w:lineRule="auto"/>
        <w:tabs>
          <w:tab w:val="left" w:pos="1080" w:leader="none"/>
          <w:tab w:val="left" w:pos="2014" w:leader="none"/>
        </w:tabs>
        <w:rPr>
          <w:sz w:val="24"/>
          <w:highlight w:val="none"/>
        </w:rPr>
      </w:pPr>
      <w:r>
        <w:rPr>
          <w:rFonts w:hint="eastAsia"/>
          <w:sz w:val="24"/>
          <w:highlight w:val="none"/>
        </w:rPr>
        <w:t xml:space="preserve">政府采购创新产品政策</w:t>
      </w:r>
      <w:r/>
    </w:p>
    <w:p>
      <w:pPr>
        <w:numPr>
          <w:ilvl w:val="2"/>
          <w:numId w:val="9"/>
        </w:numPr>
        <w:jc w:val="left"/>
        <w:spacing w:line="360" w:lineRule="auto"/>
        <w:tabs>
          <w:tab w:val="left" w:pos="2014" w:leader="none"/>
        </w:tabs>
        <w:rPr>
          <w:sz w:val="24"/>
          <w:highlight w:val="none"/>
        </w:rPr>
      </w:pPr>
      <w:r>
        <w:rPr>
          <w:rFonts w:hint="eastAsia"/>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9"/>
        </w:numPr>
        <w:ind w:left="1080" w:hanging="720"/>
        <w:jc w:val="left"/>
        <w:spacing w:line="360" w:lineRule="auto"/>
        <w:tabs>
          <w:tab w:val="left" w:pos="1080" w:leader="none"/>
          <w:tab w:val="left" w:pos="2014" w:leader="none"/>
        </w:tabs>
        <w:rPr>
          <w:sz w:val="24"/>
          <w:highlight w:val="none"/>
        </w:rPr>
      </w:pPr>
      <w:r>
        <w:rPr>
          <w:rFonts w:hint="eastAsia"/>
          <w:sz w:val="24"/>
          <w:highlight w:val="none"/>
        </w:rPr>
        <w:t xml:space="preserve">绿色采购政策</w:t>
      </w:r>
      <w:r/>
    </w:p>
    <w:p>
      <w:pPr>
        <w:ind w:left="1080"/>
        <w:jc w:val="left"/>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 绿色数据中心政策 </w:t>
      </w:r>
      <w:r/>
    </w:p>
    <w:p>
      <w:pPr>
        <w:ind w:left="1080"/>
        <w:jc w:val="left"/>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960"/>
        <w:jc w:val="left"/>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 推广应用绿色建材</w:t>
      </w:r>
      <w:r/>
    </w:p>
    <w:p>
      <w:pPr>
        <w:ind w:left="1080"/>
        <w:jc w:val="left"/>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sz w:val="24"/>
          <w:highlight w:val="none"/>
        </w:rPr>
        <w:t xml:space="preserve">）,依据相关需求标准确定采购需求，在采购文件和采购合同中载明具体需求、履约验收条款和违约责任。</w:t>
      </w:r>
      <w:r/>
    </w:p>
    <w:p>
      <w:pPr>
        <w:ind w:left="1080"/>
        <w:jc w:val="left"/>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优先使用低挥发性有机化合物产品</w:t>
      </w:r>
      <w:r/>
    </w:p>
    <w:p>
      <w:pPr>
        <w:ind w:left="1080"/>
        <w:jc w:val="left"/>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9"/>
        </w:numPr>
        <w:ind w:left="357" w:hanging="357"/>
        <w:jc w:val="left"/>
        <w:spacing w:line="360" w:lineRule="auto"/>
        <w:tabs>
          <w:tab w:val="left" w:pos="360" w:leader="none"/>
        </w:tabs>
        <w:rPr>
          <w:sz w:val="24"/>
          <w:highlight w:val="none"/>
        </w:rPr>
        <w:outlineLvl w:val="1"/>
      </w:pPr>
      <w:r>
        <w:rPr>
          <w:sz w:val="24"/>
          <w:highlight w:val="none"/>
        </w:rPr>
        <w:t xml:space="preserve">投标费用</w:t>
      </w:r>
      <w:r/>
    </w:p>
    <w:p>
      <w:pPr>
        <w:numPr>
          <w:ilvl w:val="1"/>
          <w:numId w:val="9"/>
        </w:numPr>
        <w:ind w:left="1080" w:hanging="720"/>
        <w:jc w:val="left"/>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66" w:name="_1.8_计量单位"/>
      <w:r/>
      <w:bookmarkEnd w:id="166"/>
      <w:r/>
      <w:r/>
    </w:p>
    <w:p>
      <w:pPr>
        <w:pStyle w:val="107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9"/>
        </w:numPr>
        <w:ind w:left="357" w:hanging="357"/>
        <w:spacing w:line="360" w:lineRule="auto"/>
        <w:tabs>
          <w:tab w:val="left" w:pos="360" w:leader="none"/>
        </w:tabs>
        <w:rPr>
          <w:sz w:val="24"/>
          <w:highlight w:val="none"/>
        </w:rPr>
        <w:outlineLvl w:val="1"/>
      </w:pPr>
      <w:r/>
      <w:bookmarkStart w:id="167" w:name="_Toc127151523"/>
      <w:r/>
      <w:bookmarkStart w:id="168" w:name="_Toc142311025"/>
      <w:r/>
      <w:bookmarkStart w:id="169" w:name="_Toc150480761"/>
      <w:r/>
      <w:bookmarkStart w:id="170" w:name="_Toc164351617"/>
      <w:r/>
      <w:bookmarkStart w:id="171" w:name="_Toc151193837"/>
      <w:r/>
      <w:bookmarkStart w:id="172" w:name="_Toc305158865"/>
      <w:r/>
      <w:bookmarkStart w:id="173" w:name="_Toc127151724"/>
      <w:r/>
      <w:bookmarkStart w:id="174" w:name="_Toc151190150"/>
      <w:r/>
      <w:bookmarkStart w:id="175" w:name="_Toc151193911"/>
      <w:r/>
      <w:bookmarkStart w:id="176" w:name="_Toc150774728"/>
      <w:r/>
      <w:bookmarkStart w:id="177" w:name="_Toc150774623"/>
      <w:r/>
      <w:bookmarkStart w:id="178" w:name="_Toc265228361"/>
      <w:r/>
      <w:bookmarkStart w:id="179" w:name="_Toc151193765"/>
      <w:r/>
      <w:bookmarkStart w:id="180" w:name="_Toc226965796"/>
      <w:r/>
      <w:bookmarkStart w:id="181" w:name="_Toc226337219"/>
      <w:r/>
      <w:bookmarkStart w:id="182" w:name="_Toc226965713"/>
      <w:r/>
      <w:bookmarkStart w:id="183" w:name="_Toc151193693"/>
      <w:r/>
      <w:bookmarkStart w:id="184" w:name="_Toc164608637"/>
      <w:r/>
      <w:bookmarkStart w:id="185" w:name="_Toc264969213"/>
      <w:r/>
      <w:bookmarkStart w:id="186" w:name="_Toc151193621"/>
      <w:r/>
      <w:bookmarkStart w:id="187" w:name="_Toc164229364"/>
      <w:r/>
      <w:bookmarkStart w:id="188" w:name="_Toc305158791"/>
      <w:r/>
      <w:bookmarkStart w:id="189" w:name="_Toc195842888"/>
      <w:r/>
      <w:bookmarkStart w:id="190" w:name="_Toc164229218"/>
      <w:r/>
      <w:bookmarkStart w:id="191" w:name="_Toc150509274"/>
      <w:r/>
      <w:bookmarkStart w:id="192" w:name="_Toc520356147"/>
      <w:r/>
      <w:bookmarkStart w:id="193" w:name="_Toc226309767"/>
      <w:r/>
      <w:bookmarkStart w:id="194" w:name="_Toc127161437"/>
      <w:r/>
      <w:bookmarkStart w:id="195" w:name="_Toc149720816"/>
      <w:r/>
      <w:bookmarkStart w:id="196" w:name="_Toc164608792"/>
      <w:r>
        <w:rPr>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highlight w:val="none"/>
        </w:rPr>
        <w:t xml:space="preserve">成</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投标文件格式</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7" w:name="_Toc516367020"/>
      <w:r/>
      <w:bookmarkStart w:id="198" w:name="_Toc151193696"/>
      <w:r/>
      <w:bookmarkStart w:id="199" w:name="_Toc305158794"/>
      <w:r/>
      <w:bookmarkStart w:id="200" w:name="_Toc150774626"/>
      <w:r/>
      <w:bookmarkStart w:id="201" w:name="_Toc127151526"/>
      <w:r/>
      <w:bookmarkStart w:id="202" w:name="_Toc151193624"/>
      <w:r/>
      <w:bookmarkStart w:id="203" w:name="_Toc226309770"/>
      <w:r/>
      <w:bookmarkStart w:id="204" w:name="_Toc151193768"/>
      <w:r/>
      <w:bookmarkStart w:id="205" w:name="_Toc151193840"/>
      <w:r/>
      <w:bookmarkStart w:id="206" w:name="_Toc226965716"/>
      <w:r/>
      <w:bookmarkStart w:id="207" w:name="_Toc305158868"/>
      <w:r/>
      <w:bookmarkStart w:id="208" w:name="_Toc150480764"/>
      <w:r/>
      <w:bookmarkStart w:id="209" w:name="_Toc150509277"/>
      <w:r/>
      <w:bookmarkStart w:id="210" w:name="_Toc265228364"/>
      <w:r/>
      <w:bookmarkStart w:id="211" w:name="_Toc142311028"/>
      <w:r/>
      <w:bookmarkStart w:id="212" w:name="_Toc264969216"/>
      <w:r/>
      <w:bookmarkStart w:id="213" w:name="_Toc195842891"/>
      <w:r/>
      <w:bookmarkStart w:id="214" w:name="_Toc226965799"/>
      <w:r/>
      <w:bookmarkStart w:id="215" w:name="_Toc520356150"/>
      <w:r/>
      <w:bookmarkStart w:id="216" w:name="_Toc151193914"/>
      <w:r/>
      <w:bookmarkStart w:id="217" w:name="_Toc226337222"/>
      <w:r/>
      <w:bookmarkStart w:id="218" w:name="_Toc150774731"/>
      <w:r/>
      <w:bookmarkStart w:id="219" w:name="_Toc151190153"/>
      <w:r/>
      <w:r/>
    </w:p>
    <w:p>
      <w:pPr>
        <w:pStyle w:val="107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7"/>
      <w:r>
        <w:rPr>
          <w:rFonts w:ascii="Times New Roman" w:hAnsi="Times New Roman" w:eastAsia="宋体"/>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9"/>
        </w:numPr>
        <w:ind w:left="357" w:hanging="357"/>
        <w:spacing w:line="360" w:lineRule="auto"/>
        <w:tabs>
          <w:tab w:val="left" w:pos="360" w:leader="none"/>
        </w:tabs>
        <w:rPr>
          <w:sz w:val="24"/>
          <w:highlight w:val="none"/>
        </w:rPr>
        <w:outlineLvl w:val="1"/>
      </w:pPr>
      <w:r/>
      <w:bookmarkStart w:id="220" w:name="_Toc305158869"/>
      <w:r/>
      <w:bookmarkStart w:id="221" w:name="_Toc151193625"/>
      <w:r/>
      <w:bookmarkStart w:id="222" w:name="_Toc305158795"/>
      <w:r/>
      <w:bookmarkStart w:id="223" w:name="_Toc164229368"/>
      <w:r/>
      <w:bookmarkStart w:id="224" w:name="_Toc151193769"/>
      <w:r/>
      <w:bookmarkStart w:id="225" w:name="_Toc151190154"/>
      <w:r/>
      <w:bookmarkStart w:id="226" w:name="_Toc149720820"/>
      <w:r/>
      <w:bookmarkStart w:id="227" w:name="_Toc195842892"/>
      <w:r/>
      <w:bookmarkStart w:id="228" w:name="_Toc151193697"/>
      <w:r/>
      <w:bookmarkStart w:id="229" w:name="_Toc265228365"/>
      <w:r/>
      <w:bookmarkStart w:id="230" w:name="_Toc150480765"/>
      <w:r/>
      <w:bookmarkStart w:id="231" w:name="_Toc226965717"/>
      <w:r/>
      <w:bookmarkStart w:id="232" w:name="_Toc516367021"/>
      <w:r/>
      <w:bookmarkStart w:id="233" w:name="_Toc151193841"/>
      <w:r/>
      <w:bookmarkStart w:id="234" w:name="_Toc226965800"/>
      <w:r/>
      <w:bookmarkStart w:id="235" w:name="_Toc142311029"/>
      <w:r/>
      <w:bookmarkStart w:id="236" w:name="_Toc164608641"/>
      <w:r/>
      <w:bookmarkStart w:id="237" w:name="_Toc264969217"/>
      <w:r/>
      <w:bookmarkStart w:id="238" w:name="_Toc150774732"/>
      <w:r/>
      <w:bookmarkStart w:id="239" w:name="_Toc164608796"/>
      <w:r/>
      <w:bookmarkStart w:id="240" w:name="_Toc520356151"/>
      <w:r/>
      <w:bookmarkStart w:id="241" w:name="_Toc226337223"/>
      <w:r/>
      <w:bookmarkStart w:id="242" w:name="_Toc127161441"/>
      <w:r/>
      <w:bookmarkStart w:id="243" w:name="_Toc226309771"/>
      <w:r/>
      <w:bookmarkStart w:id="244" w:name="_Toc164229222"/>
      <w:r/>
      <w:bookmarkStart w:id="245" w:name="_Toc127151527"/>
      <w:r/>
      <w:bookmarkStart w:id="246" w:name="_Toc164351621"/>
      <w:r/>
      <w:bookmarkStart w:id="247" w:name="_Toc150509278"/>
      <w:r/>
      <w:bookmarkStart w:id="248" w:name="_Toc127151728"/>
      <w:r/>
      <w:bookmarkStart w:id="249" w:name="_Toc150774627"/>
      <w:r/>
      <w:bookmarkStart w:id="250" w:name="_Toc151193915"/>
      <w:r>
        <w:rPr>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highlight w:val="none"/>
        </w:rPr>
        <w:t xml:space="preserve">及投标语言</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w:t>
      </w:r>
      <w:r>
        <w:rPr>
          <w:rFonts w:hint="eastAsia"/>
          <w:sz w:val="24"/>
          <w:highlight w:val="none"/>
        </w:rPr>
        <w:t xml:space="preserve">只</w:t>
      </w:r>
      <w:r>
        <w:rPr>
          <w:sz w:val="24"/>
          <w:highlight w:val="none"/>
        </w:rPr>
        <w:t xml:space="preserve">可以对本项目的其中一个采购包进行投标</w:t>
      </w:r>
      <w:r>
        <w:rPr>
          <w:rFonts w:hint="eastAsia"/>
          <w:sz w:val="24"/>
          <w:highlight w:val="none"/>
        </w:rPr>
        <w:t xml:space="preserve">。</w:t>
      </w:r>
      <w:r>
        <w:rPr>
          <w:sz w:val="24"/>
          <w:highlight w:val="none"/>
        </w:rPr>
        <w:t xml:space="preserve">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sz w:val="24"/>
          <w:highlight w:val="none"/>
        </w:rPr>
        <w:outlineLvl w:val="1"/>
      </w:pPr>
      <w:r/>
      <w:bookmarkStart w:id="251" w:name="_Ref467306195"/>
      <w:r/>
      <w:bookmarkStart w:id="252" w:name="_Ref467306676"/>
      <w:r/>
      <w:bookmarkStart w:id="253" w:name="_Toc516367022"/>
      <w:r/>
      <w:bookmarkStart w:id="254" w:name="_Toc264969218"/>
      <w:r/>
      <w:bookmarkStart w:id="255" w:name="_Toc127161442"/>
      <w:r/>
      <w:bookmarkStart w:id="256" w:name="_Toc151193916"/>
      <w:r/>
      <w:bookmarkStart w:id="257" w:name="_Toc226965801"/>
      <w:r/>
      <w:bookmarkStart w:id="258" w:name="_Toc151190155"/>
      <w:r/>
      <w:bookmarkStart w:id="259" w:name="_Toc150509279"/>
      <w:r/>
      <w:bookmarkStart w:id="260" w:name="_Toc164229369"/>
      <w:r/>
      <w:bookmarkStart w:id="261" w:name="_Toc520356152"/>
      <w:r/>
      <w:bookmarkStart w:id="262" w:name="_Toc127151729"/>
      <w:r/>
      <w:bookmarkStart w:id="263" w:name="_Toc305158870"/>
      <w:r/>
      <w:bookmarkStart w:id="264" w:name="_Toc151193698"/>
      <w:r/>
      <w:bookmarkStart w:id="265" w:name="_Toc226965718"/>
      <w:r/>
      <w:bookmarkStart w:id="266" w:name="_Toc149720821"/>
      <w:r/>
      <w:bookmarkStart w:id="267" w:name="_Toc151193770"/>
      <w:r/>
      <w:bookmarkStart w:id="268" w:name="_Toc195842893"/>
      <w:r/>
      <w:bookmarkStart w:id="269" w:name="_Toc305158796"/>
      <w:r/>
      <w:bookmarkStart w:id="270" w:name="_Toc164351622"/>
      <w:r/>
      <w:bookmarkStart w:id="271" w:name="_Toc150480766"/>
      <w:r/>
      <w:bookmarkStart w:id="272" w:name="_Toc226337224"/>
      <w:r/>
      <w:bookmarkStart w:id="273" w:name="_Toc151193842"/>
      <w:r/>
      <w:bookmarkStart w:id="274" w:name="_Toc151193626"/>
      <w:r/>
      <w:bookmarkStart w:id="275" w:name="_Toc150774733"/>
      <w:r/>
      <w:bookmarkStart w:id="276" w:name="_Toc265228366"/>
      <w:r/>
      <w:bookmarkStart w:id="277" w:name="_Toc164229223"/>
      <w:r/>
      <w:bookmarkStart w:id="278" w:name="_Toc150774628"/>
      <w:r/>
      <w:bookmarkStart w:id="279" w:name="_Toc142311030"/>
      <w:r/>
      <w:bookmarkStart w:id="280" w:name="_Toc164608642"/>
      <w:r/>
      <w:bookmarkStart w:id="281" w:name="_Toc127151528"/>
      <w:r/>
      <w:bookmarkStart w:id="282" w:name="_Toc164608797"/>
      <w:r/>
      <w:bookmarkStart w:id="283" w:name="_Toc226309772"/>
      <w:r>
        <w:rPr>
          <w:sz w:val="24"/>
          <w:highlight w:val="none"/>
        </w:rPr>
        <w:t xml:space="preserve">投标文件</w:t>
      </w:r>
      <w:bookmarkEnd w:id="251"/>
      <w:r/>
      <w:bookmarkEnd w:id="252"/>
      <w:r/>
      <w:bookmarkEnd w:id="253"/>
      <w:r>
        <w:rPr>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9"/>
        </w:numPr>
        <w:ind w:left="1077" w:hanging="720"/>
        <w:spacing w:line="360" w:lineRule="auto"/>
        <w:tabs>
          <w:tab w:val="left" w:pos="1080" w:leader="none"/>
          <w:tab w:val="left" w:pos="2014" w:leader="none"/>
        </w:tabs>
        <w:rPr>
          <w:sz w:val="24"/>
          <w:highlight w:val="none"/>
        </w:rPr>
      </w:pPr>
      <w:r/>
      <w:bookmarkStart w:id="284"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4"/>
      <w:r/>
      <w:r/>
    </w:p>
    <w:p>
      <w:pPr>
        <w:numPr>
          <w:ilvl w:val="0"/>
          <w:numId w:val="9"/>
        </w:numPr>
        <w:ind w:left="357" w:hanging="357"/>
        <w:spacing w:line="360" w:lineRule="auto"/>
        <w:tabs>
          <w:tab w:val="left" w:pos="360" w:leader="none"/>
        </w:tabs>
        <w:rPr>
          <w:sz w:val="24"/>
          <w:highlight w:val="none"/>
        </w:rPr>
        <w:outlineLvl w:val="1"/>
      </w:pPr>
      <w:r/>
      <w:bookmarkStart w:id="285" w:name="_Toc127151731"/>
      <w:r/>
      <w:bookmarkStart w:id="286" w:name="_Toc151193628"/>
      <w:r/>
      <w:bookmarkStart w:id="287" w:name="_Toc195842895"/>
      <w:r/>
      <w:bookmarkStart w:id="288" w:name="_Toc149720823"/>
      <w:r/>
      <w:bookmarkStart w:id="289" w:name="_Toc150774735"/>
      <w:r/>
      <w:bookmarkStart w:id="290" w:name="_Toc150509281"/>
      <w:r/>
      <w:bookmarkStart w:id="291" w:name="_Toc151193700"/>
      <w:r/>
      <w:bookmarkStart w:id="292" w:name="_Toc520356155"/>
      <w:r/>
      <w:bookmarkStart w:id="293" w:name="_Toc151193772"/>
      <w:r/>
      <w:bookmarkStart w:id="294" w:name="_Toc151190157"/>
      <w:r/>
      <w:bookmarkStart w:id="295" w:name="_Toc127161444"/>
      <w:r/>
      <w:bookmarkStart w:id="296" w:name="_Toc164229225"/>
      <w:r/>
      <w:bookmarkStart w:id="297" w:name="_Toc150774630"/>
      <w:r/>
      <w:bookmarkStart w:id="298" w:name="_Toc127151530"/>
      <w:r/>
      <w:bookmarkStart w:id="299" w:name="_Toc164608799"/>
      <w:r/>
      <w:bookmarkStart w:id="300" w:name="_Toc151193844"/>
      <w:r/>
      <w:bookmarkStart w:id="301" w:name="_Toc151193918"/>
      <w:r/>
      <w:bookmarkStart w:id="302" w:name="_Toc164351624"/>
      <w:r/>
      <w:bookmarkStart w:id="303" w:name="_Toc164608644"/>
      <w:r/>
      <w:bookmarkStart w:id="304" w:name="_Toc150480768"/>
      <w:r/>
      <w:bookmarkStart w:id="305" w:name="_Toc142311032"/>
      <w:r/>
      <w:bookmarkStart w:id="306" w:name="_Toc164229371"/>
      <w:r>
        <w:rPr>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所有投标均以人民币报价。</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9"/>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sz w:val="24"/>
          <w:highlight w:val="none"/>
        </w:rPr>
      </w:pPr>
      <w:r>
        <w:rPr>
          <w:sz w:val="24"/>
          <w:highlight w:val="none"/>
        </w:rPr>
        <w:t xml:space="preserve">按照招标文件要求完成本项目的全部相关服务费用。 </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采购人不得向投标人索要或者接受其给予的赠品、回扣或者与采购无关的其他商品、服务。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9"/>
        </w:numPr>
        <w:ind w:left="357" w:hanging="357"/>
        <w:spacing w:line="360" w:lineRule="auto"/>
        <w:tabs>
          <w:tab w:val="left" w:pos="360" w:leader="none"/>
        </w:tabs>
        <w:rPr>
          <w:sz w:val="24"/>
          <w:highlight w:val="none"/>
        </w:rPr>
        <w:outlineLvl w:val="1"/>
      </w:pPr>
      <w:r/>
      <w:bookmarkStart w:id="307" w:name="_Toc151193629"/>
      <w:r/>
      <w:bookmarkStart w:id="308" w:name="_Toc127151732"/>
      <w:r/>
      <w:bookmarkStart w:id="309" w:name="_Toc195842896"/>
      <w:r/>
      <w:bookmarkStart w:id="310" w:name="_Toc127161445"/>
      <w:r/>
      <w:bookmarkStart w:id="311" w:name="_Toc305158799"/>
      <w:r/>
      <w:bookmarkStart w:id="312" w:name="_Toc151193919"/>
      <w:r/>
      <w:bookmarkStart w:id="313" w:name="_Toc265228369"/>
      <w:r/>
      <w:bookmarkStart w:id="314" w:name="_Toc150774736"/>
      <w:r/>
      <w:bookmarkStart w:id="315" w:name="_Ref467306513"/>
      <w:r/>
      <w:bookmarkStart w:id="316" w:name="_Toc149720824"/>
      <w:r/>
      <w:bookmarkStart w:id="317" w:name="_Toc226965804"/>
      <w:r/>
      <w:bookmarkStart w:id="318" w:name="_Toc150480769"/>
      <w:r/>
      <w:bookmarkStart w:id="319" w:name="_Toc127151531"/>
      <w:r/>
      <w:bookmarkStart w:id="320" w:name="_Toc264969221"/>
      <w:r/>
      <w:bookmarkStart w:id="321" w:name="_Toc151193773"/>
      <w:r/>
      <w:bookmarkStart w:id="322" w:name="_Toc226309775"/>
      <w:r/>
      <w:bookmarkStart w:id="323" w:name="_Toc150774631"/>
      <w:r/>
      <w:bookmarkStart w:id="324" w:name="_Toc164351625"/>
      <w:r/>
      <w:bookmarkStart w:id="325" w:name="_Toc164229372"/>
      <w:r/>
      <w:bookmarkStart w:id="326" w:name="_Toc151190158"/>
      <w:r/>
      <w:bookmarkStart w:id="327" w:name="_Toc164229226"/>
      <w:r/>
      <w:bookmarkStart w:id="328" w:name="_Toc142311033"/>
      <w:r/>
      <w:bookmarkStart w:id="329" w:name="_Toc520356156"/>
      <w:r/>
      <w:bookmarkStart w:id="330" w:name="_Toc226337227"/>
      <w:r/>
      <w:bookmarkStart w:id="331" w:name="_Toc151193845"/>
      <w:r/>
      <w:bookmarkStart w:id="332" w:name="_Toc151193701"/>
      <w:r/>
      <w:bookmarkStart w:id="333" w:name="_Toc164608645"/>
      <w:r/>
      <w:bookmarkStart w:id="334" w:name="_Toc164608800"/>
      <w:r/>
      <w:bookmarkStart w:id="335" w:name="_Toc150509282"/>
      <w:r/>
      <w:bookmarkStart w:id="336" w:name="_Toc226965721"/>
      <w:r/>
      <w:bookmarkStart w:id="337" w:name="_Toc305158873"/>
      <w:r>
        <w:rPr>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p>
    <w:p>
      <w:pPr>
        <w:numPr>
          <w:ilvl w:val="0"/>
          <w:numId w:val="9"/>
        </w:numPr>
        <w:ind w:left="357" w:hanging="357"/>
        <w:spacing w:line="360" w:lineRule="auto"/>
        <w:tabs>
          <w:tab w:val="left" w:pos="360" w:leader="none"/>
        </w:tabs>
        <w:rPr>
          <w:sz w:val="24"/>
          <w:highlight w:val="none"/>
        </w:rPr>
        <w:outlineLvl w:val="1"/>
      </w:pPr>
      <w:r/>
      <w:bookmarkStart w:id="338" w:name="_Toc127161446"/>
      <w:r/>
      <w:bookmarkStart w:id="339" w:name="_Toc127151733"/>
      <w:r/>
      <w:bookmarkStart w:id="340" w:name="_Toc164229373"/>
      <w:r/>
      <w:bookmarkStart w:id="341" w:name="_Toc520356157"/>
      <w:r/>
      <w:bookmarkStart w:id="342" w:name="_Toc150509283"/>
      <w:r/>
      <w:bookmarkStart w:id="343" w:name="_Toc142311034"/>
      <w:r/>
      <w:bookmarkStart w:id="344" w:name="_Toc226965722"/>
      <w:r/>
      <w:bookmarkStart w:id="345" w:name="_Toc151190159"/>
      <w:r/>
      <w:bookmarkStart w:id="346" w:name="_Toc151193630"/>
      <w:r/>
      <w:bookmarkStart w:id="347" w:name="_Toc149720825"/>
      <w:r/>
      <w:bookmarkStart w:id="348" w:name="_Toc164608646"/>
      <w:r/>
      <w:bookmarkStart w:id="349" w:name="_Toc265228370"/>
      <w:r/>
      <w:bookmarkStart w:id="350" w:name="_Toc151193702"/>
      <w:r/>
      <w:bookmarkStart w:id="351" w:name="_Toc164351626"/>
      <w:r/>
      <w:bookmarkStart w:id="352" w:name="_Toc195842897"/>
      <w:r/>
      <w:bookmarkStart w:id="353" w:name="_Toc305158800"/>
      <w:r/>
      <w:bookmarkStart w:id="354" w:name="_Toc226309776"/>
      <w:r/>
      <w:bookmarkStart w:id="355" w:name="_Toc150774737"/>
      <w:r/>
      <w:bookmarkStart w:id="356" w:name="_Toc151193774"/>
      <w:r/>
      <w:bookmarkStart w:id="357" w:name="_Toc150480770"/>
      <w:r/>
      <w:bookmarkStart w:id="358" w:name="_Toc264969222"/>
      <w:r/>
      <w:bookmarkStart w:id="359" w:name="_Toc305158874"/>
      <w:r/>
      <w:bookmarkStart w:id="360" w:name="_Toc164608801"/>
      <w:r/>
      <w:bookmarkStart w:id="361" w:name="_Toc127151532"/>
      <w:r/>
      <w:bookmarkStart w:id="362" w:name="_Toc151193846"/>
      <w:r/>
      <w:bookmarkStart w:id="363" w:name="_Toc226337228"/>
      <w:r/>
      <w:bookmarkStart w:id="364" w:name="_Toc151193920"/>
      <w:r/>
      <w:bookmarkStart w:id="365" w:name="_Toc226965805"/>
      <w:r/>
      <w:bookmarkStart w:id="366" w:name="_Toc150774632"/>
      <w:r/>
      <w:bookmarkStart w:id="367" w:name="_Toc164229227"/>
      <w:r>
        <w:rPr>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9"/>
        </w:numPr>
        <w:ind w:left="357" w:hanging="357"/>
        <w:spacing w:line="360" w:lineRule="auto"/>
        <w:tabs>
          <w:tab w:val="left" w:pos="360" w:leader="none"/>
        </w:tabs>
        <w:rPr>
          <w:sz w:val="24"/>
          <w:highlight w:val="none"/>
        </w:rPr>
        <w:outlineLvl w:val="1"/>
      </w:pPr>
      <w:r/>
      <w:bookmarkStart w:id="368" w:name="_Toc164229374"/>
      <w:r/>
      <w:bookmarkStart w:id="369" w:name="_Toc151193775"/>
      <w:r/>
      <w:bookmarkStart w:id="370" w:name="_Toc150774738"/>
      <w:r/>
      <w:bookmarkStart w:id="371" w:name="_Toc151190160"/>
      <w:r/>
      <w:bookmarkStart w:id="372" w:name="_Toc520356158"/>
      <w:r/>
      <w:bookmarkStart w:id="373" w:name="_Toc164608802"/>
      <w:r/>
      <w:bookmarkStart w:id="374" w:name="_Toc150480771"/>
      <w:r/>
      <w:bookmarkStart w:id="375" w:name="_Toc195842898"/>
      <w:r/>
      <w:bookmarkStart w:id="376" w:name="_Toc151193703"/>
      <w:r/>
      <w:bookmarkStart w:id="377" w:name="_Toc226337229"/>
      <w:r/>
      <w:bookmarkStart w:id="378" w:name="_Toc149720826"/>
      <w:r/>
      <w:bookmarkStart w:id="379" w:name="_Toc226965806"/>
      <w:r/>
      <w:bookmarkStart w:id="380" w:name="_Toc151193921"/>
      <w:r/>
      <w:bookmarkStart w:id="381" w:name="_Toc142311035"/>
      <w:r/>
      <w:bookmarkStart w:id="382" w:name="_Toc127151734"/>
      <w:r/>
      <w:bookmarkStart w:id="383" w:name="_Toc151193631"/>
      <w:r/>
      <w:bookmarkStart w:id="384" w:name="_Toc265228371"/>
      <w:r/>
      <w:bookmarkStart w:id="385" w:name="_Toc150509284"/>
      <w:r/>
      <w:bookmarkStart w:id="386" w:name="_Toc127161447"/>
      <w:r/>
      <w:bookmarkStart w:id="387" w:name="_Toc151193847"/>
      <w:r/>
      <w:bookmarkStart w:id="388" w:name="_Toc305158801"/>
      <w:r/>
      <w:bookmarkStart w:id="389" w:name="_Toc305158875"/>
      <w:r/>
      <w:bookmarkStart w:id="390" w:name="_Toc127151533"/>
      <w:r/>
      <w:bookmarkStart w:id="391" w:name="_Toc226965723"/>
      <w:r/>
      <w:bookmarkStart w:id="392" w:name="_Toc164351627"/>
      <w:r/>
      <w:bookmarkStart w:id="393" w:name="_Toc164229228"/>
      <w:r/>
      <w:bookmarkStart w:id="394" w:name="_Toc226309777"/>
      <w:r/>
      <w:bookmarkStart w:id="395" w:name="_Toc164608647"/>
      <w:r/>
      <w:bookmarkStart w:id="396" w:name="_Toc264969223"/>
      <w:r/>
      <w:bookmarkStart w:id="397" w:name="_Toc150774633"/>
      <w:r>
        <w:rPr>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highlight w:val="none"/>
        </w:rPr>
        <w:t xml:space="preserve">、加盖公章</w:t>
      </w:r>
      <w:r/>
    </w:p>
    <w:p>
      <w:pPr>
        <w:numPr>
          <w:ilvl w:val="1"/>
          <w:numId w:val="9"/>
        </w:numPr>
        <w:ind w:left="1077" w:hanging="720"/>
        <w:spacing w:line="360" w:lineRule="auto"/>
        <w:tabs>
          <w:tab w:val="left" w:pos="1080" w:leader="none"/>
          <w:tab w:val="left" w:pos="2014" w:leader="none"/>
        </w:tabs>
        <w:rPr>
          <w:sz w:val="24"/>
          <w:highlight w:val="none"/>
        </w:rPr>
      </w:pPr>
      <w:r/>
      <w:bookmarkStart w:id="398" w:name="_Toc151193632"/>
      <w:r/>
      <w:bookmarkStart w:id="399" w:name="_Toc151190161"/>
      <w:r/>
      <w:bookmarkStart w:id="400" w:name="_Toc150509285"/>
      <w:r/>
      <w:bookmarkStart w:id="401" w:name="_Toc151193922"/>
      <w:r/>
      <w:bookmarkStart w:id="402" w:name="_Toc150480772"/>
      <w:r/>
      <w:bookmarkStart w:id="403" w:name="_Toc264969224"/>
      <w:r/>
      <w:bookmarkStart w:id="404" w:name="_Toc151193776"/>
      <w:r/>
      <w:bookmarkStart w:id="405" w:name="_Toc520356159"/>
      <w:r/>
      <w:bookmarkStart w:id="406" w:name="_Toc195842899"/>
      <w:r/>
      <w:bookmarkStart w:id="407" w:name="_Toc305158876"/>
      <w:r/>
      <w:bookmarkStart w:id="408" w:name="_Toc142311036"/>
      <w:r/>
      <w:bookmarkStart w:id="409" w:name="_Toc226309778"/>
      <w:r/>
      <w:bookmarkStart w:id="410" w:name="_Toc150774634"/>
      <w:r/>
      <w:bookmarkStart w:id="411" w:name="_Toc226965807"/>
      <w:r/>
      <w:bookmarkStart w:id="412" w:name="_Toc226337230"/>
      <w:r/>
      <w:bookmarkStart w:id="413" w:name="_Toc265228372"/>
      <w:r/>
      <w:bookmarkStart w:id="414" w:name="_Toc305158802"/>
      <w:r/>
      <w:bookmarkStart w:id="415" w:name="_Toc150774739"/>
      <w:r/>
      <w:bookmarkStart w:id="416" w:name="_Toc151193704"/>
      <w:r/>
      <w:bookmarkStart w:id="417" w:name="_Toc127151534"/>
      <w:r/>
      <w:bookmarkStart w:id="418" w:name="_Toc151193848"/>
      <w:r/>
      <w:bookmarkStart w:id="419" w:name="_Toc226965724"/>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107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9"/>
        </w:numPr>
        <w:ind w:left="357" w:hanging="357"/>
        <w:spacing w:line="360" w:lineRule="auto"/>
        <w:tabs>
          <w:tab w:val="left" w:pos="360" w:leader="none"/>
        </w:tabs>
        <w:rPr>
          <w:sz w:val="24"/>
          <w:highlight w:val="none"/>
        </w:rPr>
        <w:outlineLvl w:val="1"/>
      </w:pPr>
      <w:r/>
      <w:bookmarkStart w:id="420" w:name="_Toc226309779"/>
      <w:r/>
      <w:bookmarkStart w:id="421" w:name="_Toc265228373"/>
      <w:r/>
      <w:bookmarkStart w:id="422" w:name="_Toc164229376"/>
      <w:r/>
      <w:bookmarkStart w:id="423" w:name="_Toc142311037"/>
      <w:r/>
      <w:bookmarkStart w:id="424" w:name="_Toc150480773"/>
      <w:r/>
      <w:bookmarkStart w:id="425" w:name="_Toc150509286"/>
      <w:r/>
      <w:bookmarkStart w:id="426" w:name="_Toc151193633"/>
      <w:r/>
      <w:bookmarkStart w:id="427" w:name="_Toc195842900"/>
      <w:r/>
      <w:bookmarkStart w:id="428" w:name="_Toc150774635"/>
      <w:r/>
      <w:bookmarkStart w:id="429" w:name="_Toc164229230"/>
      <w:r/>
      <w:bookmarkStart w:id="430" w:name="_Toc151193849"/>
      <w:r/>
      <w:bookmarkStart w:id="431" w:name="_Toc151193923"/>
      <w:r/>
      <w:bookmarkStart w:id="432" w:name="_Toc127161449"/>
      <w:r/>
      <w:bookmarkStart w:id="433" w:name="_Toc151193705"/>
      <w:r/>
      <w:bookmarkStart w:id="434" w:name="_Toc520356160"/>
      <w:r/>
      <w:bookmarkStart w:id="435" w:name="_Toc150774740"/>
      <w:r/>
      <w:bookmarkStart w:id="436" w:name="_Toc164351629"/>
      <w:r/>
      <w:bookmarkStart w:id="437" w:name="_Toc127151736"/>
      <w:r/>
      <w:bookmarkStart w:id="438" w:name="_Toc149720828"/>
      <w:r/>
      <w:bookmarkStart w:id="439" w:name="_Toc226965808"/>
      <w:r/>
      <w:bookmarkStart w:id="440" w:name="_Toc305158803"/>
      <w:r/>
      <w:bookmarkStart w:id="441" w:name="_Toc151193777"/>
      <w:r/>
      <w:bookmarkStart w:id="442" w:name="_Toc264969225"/>
      <w:r/>
      <w:bookmarkStart w:id="443" w:name="_Toc127151535"/>
      <w:r/>
      <w:bookmarkStart w:id="444" w:name="_Toc164608804"/>
      <w:r/>
      <w:bookmarkStart w:id="445" w:name="_Toc164608649"/>
      <w:r/>
      <w:bookmarkStart w:id="446" w:name="_Toc151190162"/>
      <w:r/>
      <w:bookmarkStart w:id="447" w:name="_Toc226337231"/>
      <w:r/>
      <w:bookmarkStart w:id="448" w:name="_Toc305158877"/>
      <w:r/>
      <w:bookmarkStart w:id="449" w:name="_Toc226965725"/>
      <w:r>
        <w:rPr>
          <w:sz w:val="24"/>
          <w:highlight w:val="none"/>
        </w:rPr>
        <w:t xml:space="preserve">响应文件的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highlight w:val="none"/>
        </w:rPr>
        <w:t xml:space="preserve">提交</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rPr>
        <w:t xml:space="preserve">“苏采云”政府采购一体化平台</w:t>
      </w:r>
      <w:r>
        <w:rPr>
          <w:sz w:val="24"/>
          <w:highlight w:val="none"/>
        </w:rPr>
        <w:t xml:space="preserve">。供应商根据</w:t>
      </w:r>
      <w:r>
        <w:rPr>
          <w:rFonts w:hint="eastAsia"/>
          <w:sz w:val="24"/>
          <w:highlight w:val="none"/>
        </w:rPr>
        <w:t xml:space="preserve">招标</w:t>
      </w:r>
      <w:r>
        <w:rPr>
          <w:sz w:val="24"/>
          <w:highlight w:val="none"/>
        </w:rPr>
        <w:t xml:space="preserve">文件及</w:t>
      </w:r>
      <w:r>
        <w:rPr>
          <w:rFonts w:hint="eastAsia"/>
          <w:sz w:val="24"/>
          <w:highlight w:val="none"/>
        </w:rPr>
        <w:t xml:space="preserve">“苏采云”政府采购一体化平台</w:t>
      </w:r>
      <w:r>
        <w:rPr>
          <w:sz w:val="24"/>
          <w:highlight w:val="none"/>
        </w:rPr>
        <w:t xml:space="preserve">供应商操作手册要求编制、生成并提交电子响应文件。</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采购人及采购代理机构拒绝接受通过电子交易平台以外任何形式提交的响应文件，保证金除外。</w:t>
      </w:r>
      <w:r/>
    </w:p>
    <w:p>
      <w:pPr>
        <w:numPr>
          <w:ilvl w:val="0"/>
          <w:numId w:val="9"/>
        </w:numPr>
        <w:ind w:left="357" w:hanging="357"/>
        <w:spacing w:line="360" w:lineRule="auto"/>
        <w:tabs>
          <w:tab w:val="left" w:pos="360" w:leader="none"/>
        </w:tabs>
        <w:rPr>
          <w:sz w:val="24"/>
          <w:highlight w:val="none"/>
        </w:rPr>
        <w:outlineLvl w:val="1"/>
      </w:pPr>
      <w:r/>
      <w:bookmarkStart w:id="450" w:name="_Toc164608650"/>
      <w:r/>
      <w:bookmarkStart w:id="451" w:name="_Toc520356161"/>
      <w:r/>
      <w:bookmarkStart w:id="452" w:name="_Toc226309780"/>
      <w:r/>
      <w:bookmarkStart w:id="453" w:name="_Toc164351630"/>
      <w:r/>
      <w:bookmarkStart w:id="454" w:name="_Toc195842901"/>
      <w:r/>
      <w:bookmarkStart w:id="455" w:name="_Toc226965726"/>
      <w:r/>
      <w:bookmarkStart w:id="456" w:name="_Toc265228374"/>
      <w:r/>
      <w:bookmarkStart w:id="457" w:name="_Toc164608805"/>
      <w:r/>
      <w:bookmarkStart w:id="458" w:name="_Toc151193634"/>
      <w:r/>
      <w:bookmarkStart w:id="459" w:name="_Toc127151737"/>
      <w:r/>
      <w:bookmarkStart w:id="460" w:name="_Toc226965809"/>
      <w:r/>
      <w:bookmarkStart w:id="461" w:name="_Toc151190163"/>
      <w:r/>
      <w:bookmarkStart w:id="462" w:name="_Toc150509287"/>
      <w:r/>
      <w:bookmarkStart w:id="463" w:name="_Toc151193778"/>
      <w:r/>
      <w:bookmarkStart w:id="464" w:name="_Toc150774741"/>
      <w:r/>
      <w:bookmarkStart w:id="465" w:name="_Toc305158804"/>
      <w:r/>
      <w:bookmarkStart w:id="466" w:name="_Toc127151536"/>
      <w:r/>
      <w:bookmarkStart w:id="467" w:name="_Toc226337232"/>
      <w:r/>
      <w:bookmarkStart w:id="468" w:name="_Toc150480774"/>
      <w:r/>
      <w:bookmarkStart w:id="469" w:name="_Toc164229377"/>
      <w:r/>
      <w:bookmarkStart w:id="470" w:name="_Toc151193706"/>
      <w:r/>
      <w:bookmarkStart w:id="471" w:name="_Toc151193924"/>
      <w:r/>
      <w:bookmarkStart w:id="472" w:name="_Toc305158878"/>
      <w:r/>
      <w:bookmarkStart w:id="473" w:name="_Toc127161450"/>
      <w:r/>
      <w:bookmarkStart w:id="474" w:name="_Toc150774636"/>
      <w:r/>
      <w:bookmarkStart w:id="475" w:name="_Toc151193850"/>
      <w:r/>
      <w:bookmarkStart w:id="476" w:name="_Toc142311038"/>
      <w:r/>
      <w:bookmarkStart w:id="477" w:name="_Toc164229231"/>
      <w:r/>
      <w:bookmarkStart w:id="478" w:name="_Toc149720829"/>
      <w:r/>
      <w:bookmarkStart w:id="479" w:name="_Toc264969226"/>
      <w:r>
        <w:rPr>
          <w:sz w:val="24"/>
          <w:highlight w:val="none"/>
        </w:rPr>
        <w:t xml:space="preserve">响应文件截止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highlight w:val="none"/>
        </w:rPr>
        <w:t xml:space="preserve">时间</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供应商应在</w:t>
      </w:r>
      <w:r>
        <w:rPr>
          <w:rFonts w:hint="eastAsia"/>
          <w:sz w:val="24"/>
          <w:highlight w:val="none"/>
        </w:rPr>
        <w:t xml:space="preserve">招标</w:t>
      </w:r>
      <w:r>
        <w:rPr>
          <w:sz w:val="24"/>
          <w:highlight w:val="none"/>
        </w:rPr>
        <w:t xml:space="preserve">文件要求提交响应文件截止时间前，将电子响应文件提交至”苏采云”政府采购一体化平台。</w:t>
      </w:r>
      <w:r/>
    </w:p>
    <w:p>
      <w:pPr>
        <w:numPr>
          <w:ilvl w:val="0"/>
          <w:numId w:val="9"/>
        </w:numPr>
        <w:ind w:left="357" w:hanging="357"/>
        <w:spacing w:line="360" w:lineRule="auto"/>
        <w:tabs>
          <w:tab w:val="left" w:pos="360" w:leader="none"/>
        </w:tabs>
        <w:rPr>
          <w:sz w:val="24"/>
          <w:highlight w:val="none"/>
        </w:rPr>
        <w:outlineLvl w:val="1"/>
      </w:pPr>
      <w:r/>
      <w:bookmarkStart w:id="480" w:name="_Toc226337233"/>
      <w:r/>
      <w:bookmarkStart w:id="481" w:name="_Toc142311039"/>
      <w:r/>
      <w:bookmarkStart w:id="482" w:name="_Toc305158879"/>
      <w:r/>
      <w:bookmarkStart w:id="483" w:name="_Toc264969227"/>
      <w:r/>
      <w:bookmarkStart w:id="484" w:name="_Toc305158805"/>
      <w:r/>
      <w:bookmarkStart w:id="485" w:name="_Toc226309781"/>
      <w:r/>
      <w:bookmarkStart w:id="486" w:name="_Toc151193707"/>
      <w:r/>
      <w:bookmarkStart w:id="487" w:name="_Toc226965810"/>
      <w:r/>
      <w:bookmarkStart w:id="488" w:name="_Toc150480775"/>
      <w:r/>
      <w:bookmarkStart w:id="489" w:name="_Toc164229232"/>
      <w:r/>
      <w:bookmarkStart w:id="490" w:name="_Toc265228375"/>
      <w:r/>
      <w:bookmarkStart w:id="491" w:name="_Toc150774742"/>
      <w:r/>
      <w:bookmarkStart w:id="492" w:name="_Toc127161451"/>
      <w:r/>
      <w:bookmarkStart w:id="493" w:name="_Toc151193779"/>
      <w:r/>
      <w:bookmarkStart w:id="494" w:name="_Toc150509288"/>
      <w:r/>
      <w:bookmarkStart w:id="495" w:name="_Toc164351631"/>
      <w:r/>
      <w:bookmarkStart w:id="496" w:name="_Toc151190164"/>
      <w:r/>
      <w:bookmarkStart w:id="497" w:name="_Toc520356162"/>
      <w:r/>
      <w:bookmarkStart w:id="498" w:name="_Toc164229378"/>
      <w:r/>
      <w:bookmarkStart w:id="499" w:name="_Toc151193925"/>
      <w:r/>
      <w:bookmarkStart w:id="500" w:name="_Toc151193635"/>
      <w:r/>
      <w:bookmarkStart w:id="501" w:name="_Toc195842902"/>
      <w:r/>
      <w:bookmarkStart w:id="502" w:name="_Toc127151537"/>
      <w:r/>
      <w:bookmarkStart w:id="503" w:name="_Toc127151738"/>
      <w:r/>
      <w:bookmarkStart w:id="504" w:name="_Toc151193851"/>
      <w:r/>
      <w:bookmarkStart w:id="505" w:name="_Toc149720830"/>
      <w:r/>
      <w:bookmarkStart w:id="506" w:name="_Toc226965727"/>
      <w:r/>
      <w:bookmarkStart w:id="507" w:name="_Toc164608806"/>
      <w:r/>
      <w:bookmarkStart w:id="508" w:name="_Toc164608651"/>
      <w:r/>
      <w:bookmarkStart w:id="509" w:name="_Toc150774637"/>
      <w:r>
        <w:rPr>
          <w:sz w:val="24"/>
          <w:highlight w:val="none"/>
        </w:rPr>
        <w:t xml:space="preserve">响应文件的修改与撤回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提交响应文件截止时间前，供应商可以通过电子交易平台对所提交的响应文件进行补充、修改或者撤回。保证金</w:t>
      </w:r>
      <w:r>
        <w:rPr>
          <w:rFonts w:hint="eastAsia"/>
          <w:sz w:val="24"/>
          <w:highlight w:val="none"/>
        </w:rPr>
        <w:t xml:space="preserve">的</w:t>
      </w:r>
      <w:r>
        <w:rPr>
          <w:sz w:val="24"/>
          <w:highlight w:val="none"/>
        </w:rPr>
        <w:t xml:space="preserve">补充、修改或者撤回</w:t>
      </w:r>
      <w:r>
        <w:rPr>
          <w:rFonts w:hint="eastAsia"/>
          <w:sz w:val="24"/>
          <w:highlight w:val="none"/>
        </w:rPr>
        <w:t xml:space="preserve">无需</w:t>
      </w:r>
      <w:r>
        <w:rPr>
          <w:sz w:val="24"/>
          <w:highlight w:val="none"/>
        </w:rPr>
        <w:t xml:space="preserve">通过电子交易平台</w:t>
      </w:r>
      <w:r>
        <w:rPr>
          <w:rFonts w:hint="eastAsia"/>
          <w:sz w:val="24"/>
          <w:highlight w:val="none"/>
        </w:rPr>
        <w:t xml:space="preserve">，</w:t>
      </w:r>
      <w:r>
        <w:rPr>
          <w:sz w:val="24"/>
          <w:highlight w:val="none"/>
        </w:rPr>
        <w:t xml:space="preserve">但应</w:t>
      </w:r>
      <w:r>
        <w:rPr>
          <w:rFonts w:hint="eastAsia"/>
          <w:sz w:val="24"/>
          <w:highlight w:val="none"/>
        </w:rPr>
        <w:t xml:space="preserve">就其</w:t>
      </w:r>
      <w:r>
        <w:rPr>
          <w:sz w:val="24"/>
          <w:highlight w:val="none"/>
        </w:rPr>
        <w:t xml:space="preserve">补充、修改或者撤回</w:t>
      </w:r>
      <w:r>
        <w:rPr>
          <w:rFonts w:hint="eastAsia"/>
          <w:sz w:val="24"/>
          <w:highlight w:val="none"/>
        </w:rPr>
        <w:t xml:space="preserve">通知</w:t>
      </w:r>
      <w:r>
        <w:rPr>
          <w:sz w:val="24"/>
          <w:highlight w:val="none"/>
        </w:rPr>
        <w:t xml:space="preserve">采购人或采购代理机构。</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供应商对响应文件的补充、修改的内容应当按照</w:t>
      </w:r>
      <w:r>
        <w:rPr>
          <w:rFonts w:hint="eastAsia"/>
          <w:sz w:val="24"/>
          <w:highlight w:val="none"/>
        </w:rPr>
        <w:t xml:space="preserve">招标</w:t>
      </w:r>
      <w:r>
        <w:rPr>
          <w:sz w:val="24"/>
          <w:highlight w:val="none"/>
        </w:rPr>
        <w:t xml:space="preserve">文件要求签署、盖章，作为响应文件的组成部分。补充、修改的内容与响应文件不一致的，以补充、修改的内容为准。</w:t>
      </w:r>
      <w:r/>
    </w:p>
    <w:p>
      <w:pPr>
        <w:spacing w:line="360" w:lineRule="auto"/>
        <w:rPr>
          <w:sz w:val="24"/>
          <w:highlight w:val="none"/>
        </w:rPr>
      </w:pPr>
      <w:r>
        <w:rPr>
          <w:sz w:val="24"/>
          <w:highlight w:val="none"/>
        </w:rPr>
      </w:r>
      <w:r/>
    </w:p>
    <w:p>
      <w:pPr>
        <w:pStyle w:val="1071"/>
        <w:spacing w:before="0" w:line="360" w:lineRule="auto"/>
        <w:rPr>
          <w:rFonts w:ascii="Times New Roman" w:hAnsi="Times New Roman" w:eastAsia="宋体"/>
          <w:sz w:val="28"/>
          <w:highlight w:val="none"/>
        </w:rPr>
      </w:pPr>
      <w:r/>
      <w:bookmarkStart w:id="510" w:name="_Toc151193926"/>
      <w:r/>
      <w:bookmarkStart w:id="511" w:name="_Toc151193636"/>
      <w:r/>
      <w:bookmarkStart w:id="512" w:name="_Toc151193852"/>
      <w:r/>
      <w:bookmarkStart w:id="513" w:name="_Toc127151538"/>
      <w:r/>
      <w:bookmarkStart w:id="514" w:name="_Toc226965728"/>
      <w:r/>
      <w:bookmarkStart w:id="515" w:name="_Toc305158806"/>
      <w:r/>
      <w:bookmarkStart w:id="516" w:name="_Toc150774743"/>
      <w:r/>
      <w:bookmarkStart w:id="517" w:name="_Toc520356163"/>
      <w:r/>
      <w:bookmarkStart w:id="518" w:name="_Toc142311040"/>
      <w:r/>
      <w:bookmarkStart w:id="519" w:name="_Toc151190165"/>
      <w:r/>
      <w:bookmarkStart w:id="520" w:name="_Toc151193780"/>
      <w:r/>
      <w:bookmarkStart w:id="521" w:name="_Toc150480776"/>
      <w:r/>
      <w:bookmarkStart w:id="522" w:name="_Toc264969228"/>
      <w:r/>
      <w:bookmarkStart w:id="523" w:name="_Toc150774638"/>
      <w:r/>
      <w:bookmarkStart w:id="524" w:name="_Toc226965811"/>
      <w:r/>
      <w:bookmarkStart w:id="525" w:name="_Toc226337234"/>
      <w:r/>
      <w:bookmarkStart w:id="526" w:name="_Toc226309782"/>
      <w:r/>
      <w:bookmarkStart w:id="527" w:name="_Toc265228376"/>
      <w:r/>
      <w:bookmarkStart w:id="528" w:name="_Toc150509289"/>
      <w:r/>
      <w:bookmarkStart w:id="529" w:name="_Toc151193708"/>
      <w:r/>
      <w:bookmarkStart w:id="530" w:name="_Toc305158880"/>
      <w:r/>
      <w:bookmarkStart w:id="531" w:name="_Toc195842903"/>
      <w:r>
        <w:rPr>
          <w:rFonts w:ascii="Times New Roman" w:hAnsi="Times New Roman" w:eastAsia="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9"/>
        </w:numPr>
        <w:ind w:left="357" w:hanging="357"/>
        <w:spacing w:line="360" w:lineRule="auto"/>
        <w:tabs>
          <w:tab w:val="left" w:pos="360" w:leader="none"/>
        </w:tabs>
        <w:rPr>
          <w:sz w:val="24"/>
          <w:highlight w:val="none"/>
        </w:rPr>
        <w:outlineLvl w:val="1"/>
      </w:pPr>
      <w:r/>
      <w:bookmarkStart w:id="532" w:name="_Toc151193927"/>
      <w:r/>
      <w:bookmarkStart w:id="533" w:name="_Toc149720832"/>
      <w:r/>
      <w:bookmarkStart w:id="534" w:name="_Toc151193709"/>
      <w:r/>
      <w:bookmarkStart w:id="535" w:name="_Toc127151539"/>
      <w:r/>
      <w:bookmarkStart w:id="536" w:name="_Toc520356164"/>
      <w:r/>
      <w:bookmarkStart w:id="537" w:name="_Toc264969229"/>
      <w:r/>
      <w:bookmarkStart w:id="538" w:name="_Toc226337235"/>
      <w:r/>
      <w:bookmarkStart w:id="539" w:name="_Toc305158881"/>
      <w:r/>
      <w:bookmarkStart w:id="540" w:name="_Toc305158807"/>
      <w:r/>
      <w:bookmarkStart w:id="541" w:name="_Toc151193781"/>
      <w:r/>
      <w:bookmarkStart w:id="542" w:name="_Toc142311041"/>
      <w:r/>
      <w:bookmarkStart w:id="543" w:name="_Toc127161453"/>
      <w:r/>
      <w:bookmarkStart w:id="544" w:name="_Toc150480777"/>
      <w:r/>
      <w:bookmarkStart w:id="545" w:name="_Toc151193853"/>
      <w:r/>
      <w:bookmarkStart w:id="546" w:name="_Toc151190166"/>
      <w:r/>
      <w:bookmarkStart w:id="547" w:name="_Toc164351633"/>
      <w:r/>
      <w:bookmarkStart w:id="548" w:name="_Toc151193637"/>
      <w:r/>
      <w:bookmarkStart w:id="549" w:name="_Toc164608653"/>
      <w:r/>
      <w:bookmarkStart w:id="550" w:name="_Toc195842904"/>
      <w:r/>
      <w:bookmarkStart w:id="551" w:name="_Toc127151740"/>
      <w:r/>
      <w:bookmarkStart w:id="552" w:name="_Toc164229380"/>
      <w:r/>
      <w:bookmarkStart w:id="553" w:name="_Toc164608808"/>
      <w:r/>
      <w:bookmarkStart w:id="554" w:name="_Toc226965729"/>
      <w:r/>
      <w:bookmarkStart w:id="555" w:name="_Toc150509290"/>
      <w:r/>
      <w:bookmarkStart w:id="556" w:name="_Toc164229234"/>
      <w:r/>
      <w:bookmarkStart w:id="557" w:name="_Toc150774639"/>
      <w:r/>
      <w:bookmarkStart w:id="558" w:name="_Toc150774744"/>
      <w:r/>
      <w:bookmarkStart w:id="559" w:name="_Toc265228377"/>
      <w:r/>
      <w:bookmarkStart w:id="560" w:name="_Toc226965812"/>
      <w:r/>
      <w:bookmarkStart w:id="561" w:name="_Toc226309783"/>
      <w:r>
        <w:rPr>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bookmarkStart w:id="562" w:name="_Toc520356165"/>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投标人不足3家的，不予开标。</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2"/>
      <w:r/>
      <w:r/>
    </w:p>
    <w:p>
      <w:pPr>
        <w:numPr>
          <w:ilvl w:val="0"/>
          <w:numId w:val="9"/>
        </w:numPr>
        <w:ind w:left="357" w:hanging="357"/>
        <w:spacing w:line="360" w:lineRule="auto"/>
        <w:tabs>
          <w:tab w:val="left" w:pos="360" w:leader="none"/>
        </w:tabs>
        <w:rPr>
          <w:sz w:val="24"/>
          <w:highlight w:val="none"/>
        </w:rPr>
        <w:outlineLvl w:val="1"/>
      </w:pPr>
      <w:r/>
      <w:bookmarkStart w:id="563" w:name="_Toc151193638"/>
      <w:r/>
      <w:bookmarkStart w:id="564" w:name="_Toc151190167"/>
      <w:r/>
      <w:bookmarkStart w:id="565" w:name="_Toc164229381"/>
      <w:r/>
      <w:bookmarkStart w:id="566" w:name="_Toc265228378"/>
      <w:r/>
      <w:bookmarkStart w:id="567" w:name="_Toc226965813"/>
      <w:r/>
      <w:bookmarkStart w:id="568" w:name="_Toc151193928"/>
      <w:r/>
      <w:bookmarkStart w:id="569" w:name="_Toc150774640"/>
      <w:r/>
      <w:bookmarkStart w:id="570" w:name="_Toc164351634"/>
      <w:r/>
      <w:bookmarkStart w:id="571" w:name="_Toc151193854"/>
      <w:r/>
      <w:bookmarkStart w:id="572" w:name="_Toc150774745"/>
      <w:r/>
      <w:bookmarkStart w:id="573" w:name="_Toc305158808"/>
      <w:r/>
      <w:bookmarkStart w:id="574" w:name="_Toc151193782"/>
      <w:r/>
      <w:bookmarkStart w:id="575" w:name="_Toc195842905"/>
      <w:r/>
      <w:bookmarkStart w:id="576" w:name="_Toc164608654"/>
      <w:r/>
      <w:bookmarkStart w:id="577" w:name="_Toc149720833"/>
      <w:r/>
      <w:bookmarkStart w:id="578" w:name="_Toc127151741"/>
      <w:r/>
      <w:bookmarkStart w:id="579" w:name="_Toc151193710"/>
      <w:r/>
      <w:bookmarkStart w:id="580" w:name="_Toc150509291"/>
      <w:r/>
      <w:bookmarkStart w:id="581" w:name="_Toc142311042"/>
      <w:r/>
      <w:bookmarkStart w:id="582" w:name="_Toc226965730"/>
      <w:r/>
      <w:bookmarkStart w:id="583" w:name="_Toc264969230"/>
      <w:r/>
      <w:bookmarkStart w:id="584" w:name="_Toc226309784"/>
      <w:r/>
      <w:bookmarkStart w:id="585" w:name="_Toc226337236"/>
      <w:r/>
      <w:bookmarkStart w:id="586" w:name="_Toc150480778"/>
      <w:r/>
      <w:bookmarkStart w:id="587" w:name="_Toc164608809"/>
      <w:r/>
      <w:bookmarkStart w:id="588" w:name="_Toc305158882"/>
      <w:r/>
      <w:bookmarkStart w:id="589" w:name="_Toc127161454"/>
      <w:r/>
      <w:bookmarkStart w:id="590" w:name="_Toc164229235"/>
      <w:r/>
      <w:bookmarkStart w:id="591" w:name="_Toc127151540"/>
      <w:r>
        <w:rPr>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pStyle w:val="1071"/>
        <w:spacing w:before="0" w:line="360" w:lineRule="auto"/>
        <w:rPr>
          <w:rFonts w:ascii="Times New Roman" w:hAnsi="Times New Roman" w:eastAsia="宋体"/>
          <w:sz w:val="28"/>
          <w:highlight w:val="none"/>
        </w:rPr>
      </w:pPr>
      <w:r/>
      <w:bookmarkStart w:id="594" w:name="_Toc151193787"/>
      <w:r/>
      <w:bookmarkStart w:id="595" w:name="_Toc226965818"/>
      <w:r/>
      <w:bookmarkStart w:id="596" w:name="_Toc226337241"/>
      <w:r/>
      <w:bookmarkStart w:id="597" w:name="_Toc195842910"/>
      <w:r/>
      <w:bookmarkStart w:id="598" w:name="_Toc150509296"/>
      <w:r/>
      <w:bookmarkStart w:id="599" w:name="_Toc151193933"/>
      <w:r/>
      <w:bookmarkStart w:id="600" w:name="_Toc150480783"/>
      <w:r/>
      <w:bookmarkStart w:id="601" w:name="_Toc150774750"/>
      <w:r/>
      <w:bookmarkStart w:id="602" w:name="_Toc151190172"/>
      <w:r/>
      <w:bookmarkStart w:id="603" w:name="_Toc151193643"/>
      <w:r/>
      <w:bookmarkStart w:id="604" w:name="_Toc305158887"/>
      <w:r/>
      <w:bookmarkStart w:id="605" w:name="_Toc226965735"/>
      <w:r/>
      <w:bookmarkStart w:id="606" w:name="_Toc226309789"/>
      <w:r/>
      <w:bookmarkStart w:id="607" w:name="_Toc142311047"/>
      <w:r/>
      <w:bookmarkStart w:id="608" w:name="_Toc305158813"/>
      <w:r/>
      <w:bookmarkStart w:id="609" w:name="_Toc151193715"/>
      <w:r/>
      <w:bookmarkStart w:id="610" w:name="_Toc264969235"/>
      <w:r/>
      <w:bookmarkStart w:id="611" w:name="_Toc150774645"/>
      <w:r/>
      <w:bookmarkStart w:id="612" w:name="_Toc265228383"/>
      <w:r/>
      <w:bookmarkStart w:id="613" w:name="_Toc127151545"/>
      <w:r/>
      <w:bookmarkStart w:id="614" w:name="_Toc151193859"/>
      <w:r>
        <w:rPr>
          <w:rFonts w:ascii="Times New Roman" w:hAnsi="Times New Roman" w:eastAsia="宋体"/>
          <w:sz w:val="28"/>
          <w:highlight w:val="none"/>
        </w:rPr>
        <w:t xml:space="preserve">六   </w:t>
      </w:r>
      <w:bookmarkEnd w:id="593"/>
      <w:r>
        <w:rPr>
          <w:rFonts w:ascii="Times New Roman" w:hAnsi="Times New Roman" w:eastAsia="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305158889"/>
      <w:r/>
      <w:bookmarkStart w:id="616" w:name="_Toc164229242"/>
      <w:r/>
      <w:bookmarkStart w:id="617" w:name="_Toc142311049"/>
      <w:r/>
      <w:bookmarkStart w:id="618" w:name="_Toc151190174"/>
      <w:r/>
      <w:bookmarkStart w:id="619" w:name="_Toc127161461"/>
      <w:r/>
      <w:bookmarkStart w:id="620" w:name="_Toc164229388"/>
      <w:r/>
      <w:bookmarkStart w:id="621" w:name="_Toc150509298"/>
      <w:r/>
      <w:bookmarkStart w:id="622" w:name="_Toc127151547"/>
      <w:r/>
      <w:bookmarkStart w:id="623" w:name="_Toc151193935"/>
      <w:r/>
      <w:bookmarkStart w:id="624" w:name="_Toc265228385"/>
      <w:r/>
      <w:bookmarkStart w:id="625" w:name="_Toc226309791"/>
      <w:r/>
      <w:bookmarkStart w:id="626" w:name="_Toc151193717"/>
      <w:r/>
      <w:bookmarkStart w:id="627" w:name="_Toc305158815"/>
      <w:r/>
      <w:bookmarkStart w:id="628" w:name="_Toc164608661"/>
      <w:r/>
      <w:bookmarkStart w:id="629" w:name="_Toc151193645"/>
      <w:r/>
      <w:bookmarkStart w:id="630" w:name="_Toc226337243"/>
      <w:r/>
      <w:bookmarkStart w:id="631" w:name="_Toc164608816"/>
      <w:r/>
      <w:bookmarkStart w:id="632" w:name="_Toc151193789"/>
      <w:r/>
      <w:bookmarkStart w:id="633" w:name="_Toc226965820"/>
      <w:r/>
      <w:bookmarkStart w:id="634" w:name="_Toc150774752"/>
      <w:r/>
      <w:bookmarkStart w:id="635" w:name="_Toc149720840"/>
      <w:r/>
      <w:bookmarkStart w:id="636" w:name="_Toc195842912"/>
      <w:r/>
      <w:bookmarkStart w:id="637" w:name="_Toc150480785"/>
      <w:r/>
      <w:bookmarkStart w:id="638" w:name="_Toc127151748"/>
      <w:r/>
      <w:bookmarkStart w:id="639" w:name="_Toc150774647"/>
      <w:r/>
      <w:bookmarkStart w:id="640" w:name="_Toc164351641"/>
      <w:r/>
      <w:bookmarkStart w:id="641" w:name="_Toc226965737"/>
      <w:r/>
      <w:bookmarkStart w:id="642" w:name="_Toc264969237"/>
      <w:r/>
      <w:bookmarkStart w:id="643" w:name="_Toc151193861"/>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9"/>
        </w:numPr>
        <w:ind w:left="357" w:hanging="357"/>
        <w:spacing w:line="360" w:lineRule="auto"/>
        <w:tabs>
          <w:tab w:val="left" w:pos="360" w:leader="none"/>
        </w:tabs>
        <w:rPr>
          <w:sz w:val="24"/>
          <w:highlight w:val="none"/>
        </w:rPr>
        <w:outlineLvl w:val="1"/>
      </w:pPr>
      <w:r/>
      <w:bookmarkStart w:id="644" w:name="_Toc305158817"/>
      <w:r/>
      <w:bookmarkStart w:id="645" w:name="_Toc305158891"/>
      <w:r/>
      <w:bookmarkStart w:id="646" w:name="_Toc151193937"/>
      <w:r/>
      <w:bookmarkStart w:id="647" w:name="_Toc150774649"/>
      <w:r/>
      <w:bookmarkStart w:id="648" w:name="_Toc151193719"/>
      <w:r/>
      <w:bookmarkStart w:id="649" w:name="_Toc151193647"/>
      <w:r/>
      <w:bookmarkStart w:id="650" w:name="_Toc226337245"/>
      <w:r/>
      <w:bookmarkStart w:id="651" w:name="_Toc195842914"/>
      <w:r/>
      <w:bookmarkStart w:id="652" w:name="_Toc149720842"/>
      <w:r/>
      <w:bookmarkStart w:id="653" w:name="_Toc150509300"/>
      <w:r/>
      <w:bookmarkStart w:id="654" w:name="_Toc151190176"/>
      <w:r/>
      <w:bookmarkStart w:id="655" w:name="_Toc151193791"/>
      <w:r/>
      <w:bookmarkStart w:id="656" w:name="_Toc265228387"/>
      <w:r/>
      <w:bookmarkStart w:id="657" w:name="_Toc164229244"/>
      <w:r/>
      <w:bookmarkStart w:id="658" w:name="_Toc151193863"/>
      <w:r/>
      <w:bookmarkStart w:id="659" w:name="_Toc127151549"/>
      <w:r/>
      <w:bookmarkStart w:id="660" w:name="_Toc226309793"/>
      <w:r/>
      <w:bookmarkStart w:id="661" w:name="_Toc226965822"/>
      <w:r/>
      <w:bookmarkStart w:id="662" w:name="_Toc150480787"/>
      <w:r/>
      <w:bookmarkStart w:id="663" w:name="_Toc264969239"/>
      <w:r/>
      <w:bookmarkStart w:id="664" w:name="_Toc164351643"/>
      <w:r/>
      <w:bookmarkStart w:id="665" w:name="_Toc164608818"/>
      <w:r/>
      <w:bookmarkStart w:id="666" w:name="_Toc127161463"/>
      <w:r/>
      <w:bookmarkStart w:id="667" w:name="_Toc142311051"/>
      <w:r/>
      <w:bookmarkStart w:id="668" w:name="_Toc164608663"/>
      <w:r/>
      <w:bookmarkStart w:id="669" w:name="_Toc127151750"/>
      <w:r/>
      <w:bookmarkStart w:id="670" w:name="_Toc226965739"/>
      <w:r/>
      <w:bookmarkStart w:id="671" w:name="_Toc164229390"/>
      <w:r/>
      <w:bookmarkStart w:id="672" w:name="_Toc150774754"/>
      <w:r/>
      <w:bookmarkStart w:id="673" w:name="_Ref467307090"/>
      <w:r/>
      <w:bookmarkStart w:id="674" w:name="_Toc520356176"/>
      <w:r/>
      <w:bookmarkStart w:id="675" w:name="_Ref467306425"/>
      <w:r>
        <w:rPr>
          <w:sz w:val="24"/>
          <w:highlight w:val="none"/>
        </w:rPr>
        <w:t xml:space="preserve">中标公告与中标通知书</w:t>
      </w:r>
      <w:bookmarkEnd w:id="644"/>
      <w:r/>
      <w:bookmarkEnd w:id="645"/>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常州市政府采购网、江苏龙控建设管理有限公司网站</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中标通知书对采购人和中标投标人均具有法律效力。中标通知书发出后，采购人改变中标结果的，或者中标投标人放弃中标项目的，应当依法承担法律责任。</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9"/>
        </w:numPr>
        <w:spacing w:line="360" w:lineRule="auto"/>
        <w:rPr>
          <w:sz w:val="24"/>
          <w:highlight w:val="none"/>
        </w:rPr>
      </w:pPr>
      <w:r>
        <w:rPr>
          <w:sz w:val="24"/>
          <w:highlight w:val="none"/>
        </w:rPr>
        <w:t xml:space="preserve">符合专业条件的投标人或者对招标文件作实质响应的投标人不足三家的；</w:t>
      </w:r>
      <w:r/>
    </w:p>
    <w:p>
      <w:pPr>
        <w:numPr>
          <w:ilvl w:val="2"/>
          <w:numId w:val="9"/>
        </w:numPr>
        <w:spacing w:line="360" w:lineRule="auto"/>
        <w:rPr>
          <w:sz w:val="24"/>
          <w:highlight w:val="none"/>
        </w:rPr>
      </w:pPr>
      <w:r>
        <w:rPr>
          <w:sz w:val="24"/>
          <w:highlight w:val="none"/>
        </w:rPr>
        <w:t xml:space="preserve">出现影响采购公正的违法、违规行为的；</w:t>
      </w:r>
      <w:r/>
    </w:p>
    <w:p>
      <w:pPr>
        <w:numPr>
          <w:ilvl w:val="2"/>
          <w:numId w:val="9"/>
        </w:numPr>
        <w:spacing w:line="360" w:lineRule="auto"/>
        <w:rPr>
          <w:sz w:val="24"/>
          <w:highlight w:val="none"/>
        </w:rPr>
      </w:pPr>
      <w:r>
        <w:rPr>
          <w:sz w:val="24"/>
          <w:highlight w:val="none"/>
        </w:rPr>
        <w:t xml:space="preserve">投标人的报价均超过了采购预算，采购人不能支付的；</w:t>
      </w:r>
      <w:r/>
    </w:p>
    <w:p>
      <w:pPr>
        <w:numPr>
          <w:ilvl w:val="2"/>
          <w:numId w:val="9"/>
        </w:numPr>
        <w:spacing w:line="360" w:lineRule="auto"/>
        <w:rPr>
          <w:sz w:val="24"/>
          <w:highlight w:val="none"/>
        </w:rPr>
      </w:pPr>
      <w:r>
        <w:rPr>
          <w:sz w:val="24"/>
          <w:highlight w:val="none"/>
        </w:rPr>
        <w:t xml:space="preserve">因重大变故，采购任务取消的。</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9"/>
        </w:numPr>
        <w:ind w:left="357" w:hanging="357"/>
        <w:spacing w:line="360" w:lineRule="auto"/>
        <w:tabs>
          <w:tab w:val="left" w:pos="360" w:leader="none"/>
        </w:tabs>
        <w:rPr>
          <w:sz w:val="24"/>
          <w:highlight w:val="none"/>
        </w:rPr>
        <w:outlineLvl w:val="1"/>
      </w:pPr>
      <w:r/>
      <w:bookmarkStart w:id="676" w:name="_Toc151190177"/>
      <w:r/>
      <w:bookmarkStart w:id="677" w:name="_Toc150774755"/>
      <w:r/>
      <w:bookmarkStart w:id="678" w:name="_Toc226965823"/>
      <w:r/>
      <w:bookmarkStart w:id="679" w:name="_Toc150774650"/>
      <w:r/>
      <w:bookmarkStart w:id="680" w:name="_Ref467307204"/>
      <w:r/>
      <w:bookmarkStart w:id="681" w:name="_Toc151193938"/>
      <w:r/>
      <w:bookmarkStart w:id="682" w:name="_Toc164229391"/>
      <w:r/>
      <w:bookmarkStart w:id="683" w:name="_Toc151193720"/>
      <w:r/>
      <w:bookmarkStart w:id="684" w:name="_Toc305158892"/>
      <w:r/>
      <w:bookmarkStart w:id="685" w:name="_Ref467306978"/>
      <w:r/>
      <w:bookmarkStart w:id="686" w:name="_Toc164608664"/>
      <w:r/>
      <w:bookmarkStart w:id="687" w:name="_Toc149720843"/>
      <w:r/>
      <w:bookmarkStart w:id="688" w:name="_Toc305158818"/>
      <w:r/>
      <w:bookmarkStart w:id="689" w:name="_Toc150480788"/>
      <w:r/>
      <w:bookmarkStart w:id="690" w:name="_Ref467306377"/>
      <w:r/>
      <w:bookmarkStart w:id="691" w:name="_Toc226337246"/>
      <w:r/>
      <w:bookmarkStart w:id="692" w:name="_Toc195842915"/>
      <w:r/>
      <w:bookmarkStart w:id="693" w:name="_Toc164351644"/>
      <w:r/>
      <w:bookmarkStart w:id="694" w:name="_Toc520356175"/>
      <w:r/>
      <w:bookmarkStart w:id="695" w:name="_Toc127161464"/>
      <w:r/>
      <w:bookmarkStart w:id="696" w:name="_Toc226965740"/>
      <w:r/>
      <w:bookmarkStart w:id="697" w:name="_Toc151193792"/>
      <w:r/>
      <w:bookmarkStart w:id="698" w:name="_Toc151193648"/>
      <w:r/>
      <w:bookmarkStart w:id="699" w:name="_Toc127151550"/>
      <w:r/>
      <w:bookmarkStart w:id="700" w:name="_Toc164608819"/>
      <w:r/>
      <w:bookmarkStart w:id="701" w:name="_Ref467307062"/>
      <w:r/>
      <w:bookmarkStart w:id="702" w:name="_Toc142311052"/>
      <w:r/>
      <w:bookmarkStart w:id="703" w:name="_Toc226309794"/>
      <w:r/>
      <w:bookmarkStart w:id="704" w:name="_Toc164229245"/>
      <w:r/>
      <w:bookmarkStart w:id="705" w:name="_Toc127151751"/>
      <w:r/>
      <w:bookmarkStart w:id="706" w:name="_Toc264969240"/>
      <w:r/>
      <w:bookmarkStart w:id="707" w:name="_Toc265228388"/>
      <w:r/>
      <w:bookmarkStart w:id="708" w:name="_Toc150509301"/>
      <w:r/>
      <w:bookmarkStart w:id="709" w:name="_Toc151193864"/>
      <w:r>
        <w:rPr>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。中标人就采购项目和分包项目向采购人负责，分包投标人就分包项目承担责任。</w:t>
      </w:r>
      <w:bookmarkEnd w:id="673"/>
      <w:r/>
      <w:bookmarkEnd w:id="674"/>
      <w:r/>
      <w:bookmarkEnd w:id="675"/>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9"/>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9"/>
        </w:numPr>
        <w:spacing w:line="360" w:lineRule="auto"/>
        <w:rPr>
          <w:sz w:val="24"/>
          <w:highlight w:val="none"/>
        </w:rPr>
      </w:pPr>
      <w:r>
        <w:rPr>
          <w:sz w:val="24"/>
          <w:highlight w:val="none"/>
        </w:rPr>
        <w:t xml:space="preserve">采购人或采购代理机构对投标人依法提出的询问，在3个工作日内作出答复，但答复的内容不得涉及商业秘密。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9"/>
        </w:numPr>
        <w:spacing w:line="360" w:lineRule="auto"/>
        <w:rPr>
          <w:sz w:val="24"/>
          <w:highlight w:val="none"/>
        </w:rPr>
      </w:pPr>
      <w:r>
        <w:rPr>
          <w:sz w:val="24"/>
          <w:highlight w:val="none"/>
        </w:rPr>
        <w:t xml:space="preserve">投标人认为招标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9"/>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44"/>
          <w:highlight w:val="none"/>
        </w:rPr>
        <w:t xml:space="preserve">http://gk</w:t>
      </w:r>
      <w:bookmarkStart w:id="710" w:name="_Hlt100654014"/>
      <w:r>
        <w:rPr>
          <w:rStyle w:val="1144"/>
          <w:highlight w:val="none"/>
        </w:rPr>
        <w:t xml:space="preserve">s</w:t>
      </w:r>
      <w:bookmarkEnd w:id="710"/>
      <w:r>
        <w:rPr>
          <w:rStyle w:val="1144"/>
          <w:highlight w:val="none"/>
        </w:rPr>
        <w:t xml:space="preserve">.m</w:t>
      </w:r>
      <w:bookmarkStart w:id="711" w:name="_Hlt100653993"/>
      <w:r/>
      <w:bookmarkStart w:id="712" w:name="_Hlt100653994"/>
      <w:r>
        <w:rPr>
          <w:rStyle w:val="1144"/>
          <w:highlight w:val="none"/>
        </w:rPr>
        <w:t xml:space="preserve">o</w:t>
      </w:r>
      <w:bookmarkEnd w:id="711"/>
      <w:r/>
      <w:bookmarkEnd w:id="712"/>
      <w:r>
        <w:rPr>
          <w:rStyle w:val="1144"/>
          <w:highlight w:val="none"/>
        </w:rPr>
        <w:t xml:space="preserve">f.gov.cn/ztztz/zhengfucaigouguanli/201802/t20180201_2804589.htm</w:t>
      </w:r>
      <w:r>
        <w:rPr>
          <w:rStyle w:val="1144"/>
          <w:highlight w:val="none"/>
        </w:rPr>
        <w:fldChar w:fldCharType="end"/>
      </w:r>
      <w:r>
        <w:rPr>
          <w:rFonts w:hint="eastAsia"/>
          <w:highlight w:val="none"/>
        </w:rPr>
        <w:t xml:space="preserve">）</w:t>
      </w:r>
      <w:r/>
    </w:p>
    <w:p>
      <w:pPr>
        <w:numPr>
          <w:ilvl w:val="2"/>
          <w:numId w:val="9"/>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p>
    <w:p>
      <w:pPr>
        <w:ind w:left="360"/>
        <w:spacing w:line="360" w:lineRule="auto"/>
        <w:tabs>
          <w:tab w:val="left" w:pos="360" w:leader="none"/>
          <w:tab w:val="left" w:pos="1080" w:leader="none"/>
        </w:tabs>
        <w:rPr>
          <w:sz w:val="24"/>
          <w:highlight w:val="none"/>
        </w:rPr>
      </w:pPr>
      <w:r>
        <w:rPr>
          <w:sz w:val="24"/>
          <w:highlight w:val="none"/>
        </w:rPr>
      </w:r>
      <w:r/>
    </w:p>
    <w:p>
      <w:pPr>
        <w:jc w:val="center"/>
        <w:spacing w:line="360" w:lineRule="auto"/>
        <w:rPr>
          <w:b/>
          <w:sz w:val="36"/>
          <w:szCs w:val="36"/>
          <w:highlight w:val="none"/>
        </w:rPr>
        <w:outlineLvl w:val="0"/>
      </w:pPr>
      <w:r/>
      <w:bookmarkStart w:id="713" w:name="_Toc264969244"/>
      <w:r/>
      <w:bookmarkStart w:id="714" w:name="_Toc127151554"/>
      <w:r/>
      <w:bookmarkStart w:id="715" w:name="_Toc150774759"/>
      <w:r/>
      <w:bookmarkStart w:id="716" w:name="_Toc142311056"/>
      <w:r/>
      <w:bookmarkStart w:id="717" w:name="_Toc265228392"/>
      <w:r/>
      <w:bookmarkStart w:id="718" w:name="_Toc150480792"/>
      <w:r/>
      <w:bookmarkStart w:id="719" w:name="_Toc353873664"/>
      <w:r/>
      <w:bookmarkStart w:id="720" w:name="_Toc305158822"/>
      <w:r/>
      <w:bookmarkStart w:id="721" w:name="_Toc353873934"/>
      <w:r/>
      <w:bookmarkStart w:id="722" w:name="_Toc226965827"/>
      <w:r/>
      <w:bookmarkStart w:id="723" w:name="_Toc353825544"/>
      <w:r/>
      <w:bookmarkStart w:id="724" w:name="_Toc305158896"/>
      <w:r/>
      <w:bookmarkStart w:id="725" w:name="_Toc226337250"/>
      <w:r>
        <w:rPr>
          <w:sz w:val="24"/>
          <w:highlight w:val="none"/>
        </w:rPr>
        <w:br w:type="page" w:clear="all"/>
      </w:r>
      <w:bookmarkStart w:id="726" w:name="_Toc99301421"/>
      <w:r>
        <w:rPr>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highlight w:val="none"/>
        </w:rPr>
        <w:t xml:space="preserve">资格审查</w:t>
      </w:r>
      <w:bookmarkEnd w:id="726"/>
      <w:r/>
      <w:bookmarkStart w:id="727" w:name="_Toc487900382"/>
      <w:r/>
      <w:r/>
    </w:p>
    <w:p>
      <w:pPr>
        <w:spacing w:line="360" w:lineRule="auto"/>
        <w:tabs>
          <w:tab w:val="left" w:pos="360" w:leader="none"/>
          <w:tab w:val="left" w:pos="900" w:leader="none"/>
        </w:tabs>
        <w:rPr>
          <w:b/>
          <w:sz w:val="24"/>
          <w:highlight w:val="none"/>
        </w:rPr>
        <w:outlineLvl w:val="1"/>
      </w:pPr>
      <w:r/>
      <w:bookmarkStart w:id="728" w:name="_Toc99301422"/>
      <w:r>
        <w:rPr>
          <w:b/>
          <w:sz w:val="24"/>
          <w:highlight w:val="none"/>
        </w:rPr>
        <w:t xml:space="preserve">一</w:t>
      </w:r>
      <w:r>
        <w:rPr>
          <w:rFonts w:hint="eastAsia"/>
          <w:b/>
          <w:sz w:val="24"/>
          <w:highlight w:val="none"/>
        </w:rPr>
        <w:t xml:space="preserve"> </w:t>
      </w:r>
      <w:r>
        <w:rPr>
          <w:b/>
          <w:sz w:val="24"/>
          <w:highlight w:val="none"/>
        </w:rPr>
        <w:t xml:space="preserve">资格审查程序</w:t>
      </w:r>
      <w:bookmarkEnd w:id="728"/>
      <w:r/>
      <w:r/>
    </w:p>
    <w:p>
      <w:pPr>
        <w:spacing w:line="360" w:lineRule="auto"/>
        <w:tabs>
          <w:tab w:val="left" w:pos="426" w:leader="none"/>
          <w:tab w:val="left" w:pos="851" w:leader="none"/>
        </w:tabs>
        <w:rPr>
          <w:sz w:val="24"/>
          <w:highlight w:val="none"/>
        </w:rPr>
        <w:outlineLvl w:val="1"/>
      </w:pPr>
      <w:r>
        <w:rPr>
          <w:rFonts w:hint="eastAsia"/>
          <w:sz w:val="24"/>
          <w:highlight w:val="none"/>
        </w:rPr>
        <w:t xml:space="preserve">1 </w:t>
      </w:r>
      <w:r>
        <w:rPr>
          <w:sz w:val="24"/>
          <w:highlight w:val="none"/>
        </w:rPr>
        <w:t xml:space="preserve">开标结束后，采购人将根据《资格审查要求》中的规定，对投标人进行资格审查，并形成资格审查结果。</w:t>
      </w:r>
      <w:r/>
    </w:p>
    <w:p>
      <w:pPr>
        <w:spacing w:line="360" w:lineRule="auto"/>
        <w:tabs>
          <w:tab w:val="left" w:pos="426" w:leader="none"/>
          <w:tab w:val="left" w:pos="851" w:leader="none"/>
        </w:tabs>
        <w:rPr>
          <w:sz w:val="24"/>
          <w:highlight w:val="none"/>
        </w:rPr>
        <w:outlineLvl w:val="1"/>
      </w:pPr>
      <w:r>
        <w:rPr>
          <w:rFonts w:hint="eastAsia"/>
          <w:sz w:val="24"/>
          <w:highlight w:val="none"/>
        </w:rPr>
        <w:t xml:space="preserve">2 </w:t>
      </w:r>
      <w:r>
        <w:rPr>
          <w:sz w:val="24"/>
          <w:highlight w:val="none"/>
        </w:rPr>
        <w:t xml:space="preserve">《资格审查要求》中对格式有要求的，除招标文件另有规定外，均为“实质性格式”文件。</w:t>
      </w:r>
      <w:r/>
    </w:p>
    <w:p>
      <w:pPr>
        <w:spacing w:line="360" w:lineRule="auto"/>
        <w:tabs>
          <w:tab w:val="left" w:pos="426" w:leader="none"/>
          <w:tab w:val="left" w:pos="851" w:leader="none"/>
        </w:tabs>
        <w:rPr>
          <w:sz w:val="24"/>
          <w:highlight w:val="none"/>
        </w:rPr>
        <w:outlineLvl w:val="1"/>
      </w:pPr>
      <w:r>
        <w:rPr>
          <w:rFonts w:hint="eastAsia"/>
          <w:sz w:val="24"/>
          <w:highlight w:val="none"/>
        </w:rPr>
        <w:t xml:space="preserve">3 </w:t>
      </w: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spacing w:line="360" w:lineRule="auto"/>
        <w:tabs>
          <w:tab w:val="left" w:pos="426" w:leader="none"/>
          <w:tab w:val="left" w:pos="851" w:leader="none"/>
        </w:tabs>
        <w:rPr>
          <w:sz w:val="24"/>
          <w:highlight w:val="none"/>
        </w:rPr>
        <w:outlineLvl w:val="1"/>
      </w:pPr>
      <w:r>
        <w:rPr>
          <w:rFonts w:hint="eastAsia"/>
          <w:sz w:val="24"/>
          <w:highlight w:val="none"/>
        </w:rPr>
        <w:t xml:space="preserve">4 </w:t>
      </w: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left"/>
        <w:spacing w:line="360" w:lineRule="auto"/>
        <w:tabs>
          <w:tab w:val="left" w:pos="360" w:leader="none"/>
          <w:tab w:val="left" w:pos="900" w:leader="none"/>
        </w:tabs>
        <w:rPr>
          <w:b/>
          <w:sz w:val="24"/>
          <w:highlight w:val="none"/>
        </w:rPr>
        <w:outlineLvl w:val="1"/>
      </w:pPr>
      <w:r>
        <w:rPr>
          <w:b/>
          <w:sz w:val="24"/>
          <w:highlight w:val="none"/>
        </w:rPr>
        <w:t xml:space="preserve">二</w:t>
      </w:r>
      <w:r>
        <w:rPr>
          <w:rFonts w:hint="eastAsia"/>
          <w:b/>
          <w:sz w:val="24"/>
          <w:highlight w:val="none"/>
        </w:rPr>
        <w:t xml:space="preserve"> </w:t>
      </w:r>
      <w:r>
        <w:rPr>
          <w:b/>
          <w:sz w:val="24"/>
          <w:highlight w:val="none"/>
        </w:rPr>
        <w:t xml:space="preserve">资格审查要求</w:t>
      </w:r>
      <w:r/>
    </w:p>
    <w:tbl>
      <w:tblPr>
        <w:tblStyle w:val="90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2"/>
        <w:gridCol w:w="4822"/>
        <w:gridCol w:w="1639"/>
      </w:tblGrid>
      <w:tr>
        <w:trPr>
          <w:cantSplit/>
          <w:trHeight w:val="468"/>
          <w:tblHeader/>
        </w:trPr>
        <w:tc>
          <w:tcPr>
            <w:tcW w:w="455" w:type="dxa"/>
            <w:vAlign w:val="center"/>
            <w:textDirection w:val="lrTb"/>
            <w:noWrap w:val="false"/>
          </w:tcPr>
          <w:p>
            <w:pPr>
              <w:jc w:val="center"/>
              <w:tabs>
                <w:tab w:val="left" w:pos="1080" w:leader="none"/>
              </w:tabs>
              <w:rPr>
                <w:b/>
                <w:sz w:val="24"/>
                <w:highlight w:val="none"/>
              </w:rPr>
            </w:pPr>
            <w:r/>
            <w:bookmarkStart w:id="729" w:name="_Hlt487972895"/>
            <w:r/>
            <w:bookmarkEnd w:id="729"/>
            <w:r>
              <w:rPr>
                <w:b/>
                <w:sz w:val="24"/>
                <w:highlight w:val="none"/>
              </w:rPr>
              <w:t xml:space="preserve">序号</w:t>
            </w:r>
            <w:r/>
          </w:p>
        </w:tc>
        <w:tc>
          <w:tcPr>
            <w:tcW w:w="1067"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6"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2"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7"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96" w:type="dxa"/>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82"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1067"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2596" w:type="dxa"/>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882"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67"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596"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信用信息查询记录和证据留存具体方式：查询结果网页打印页作为查询记录和证据，与其他招标文件一并保存；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882" w:type="dxa"/>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67"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6" w:type="dxa"/>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82"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67" w:type="dxa"/>
            <w:vAlign w:val="center"/>
            <w:textDirection w:val="lrTb"/>
            <w:noWrap w:val="false"/>
          </w:tcPr>
          <w:p>
            <w:pPr>
              <w:tabs>
                <w:tab w:val="left" w:pos="1080" w:leader="none"/>
              </w:tabs>
              <w:rPr>
                <w:sz w:val="24"/>
                <w:highlight w:val="none"/>
              </w:rPr>
            </w:pPr>
            <w:r>
              <w:rPr>
                <w:sz w:val="24"/>
                <w:highlight w:val="none"/>
              </w:rPr>
              <w:t xml:space="preserve">其它落实政府采购政策的资格要求</w:t>
            </w:r>
            <w:r/>
          </w:p>
        </w:tc>
        <w:tc>
          <w:tcPr>
            <w:tcW w:w="2596" w:type="dxa"/>
            <w:vAlign w:val="center"/>
            <w:textDirection w:val="lrTb"/>
            <w:noWrap w:val="false"/>
          </w:tcPr>
          <w:p>
            <w:pPr>
              <w:tabs>
                <w:tab w:val="left" w:pos="1080" w:leader="none"/>
              </w:tabs>
              <w:rPr>
                <w:sz w:val="24"/>
                <w:highlight w:val="none"/>
              </w:rPr>
            </w:pPr>
            <w:r>
              <w:rPr>
                <w:sz w:val="24"/>
                <w:highlight w:val="none"/>
              </w:rPr>
              <w:t xml:space="preserve">见第一章《投标邀请》</w:t>
            </w:r>
            <w:r/>
          </w:p>
        </w:tc>
        <w:tc>
          <w:tcPr>
            <w:tcW w:w="882"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67"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96" w:type="dxa"/>
            <w:vAlign w:val="center"/>
            <w:textDirection w:val="lrTb"/>
            <w:noWrap w:val="false"/>
          </w:tcPr>
          <w:p>
            <w:pPr>
              <w:tabs>
                <w:tab w:val="left" w:pos="1080" w:leader="none"/>
              </w:tabs>
              <w:rPr>
                <w:sz w:val="24"/>
                <w:highlight w:val="none"/>
              </w:rPr>
            </w:pPr>
            <w:r>
              <w:rPr>
                <w:sz w:val="24"/>
                <w:highlight w:val="none"/>
              </w:rPr>
              <w:t xml:space="preserve">见第一章《投标邀请》</w:t>
            </w:r>
            <w:r/>
          </w:p>
        </w:tc>
        <w:tc>
          <w:tcPr>
            <w:tcW w:w="882" w:type="dxa"/>
            <w:vAlign w:val="center"/>
            <w:textDirection w:val="lrTb"/>
            <w:noWrap w:val="false"/>
          </w:tcPr>
          <w:p>
            <w:pPr>
              <w:tabs>
                <w:tab w:val="left" w:pos="1080" w:leader="none"/>
              </w:tabs>
              <w:rPr>
                <w:sz w:val="24"/>
                <w:highlight w:val="none"/>
              </w:rPr>
            </w:pPr>
            <w:r>
              <w:rPr>
                <w:sz w:val="24"/>
                <w:highlight w:val="none"/>
              </w:rPr>
            </w:r>
            <w:r/>
          </w:p>
        </w:tc>
      </w:tr>
      <w:tr>
        <w:trPr>
          <w:cantSplit/>
          <w:trHeight w:val="454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3-1</w:t>
            </w:r>
            <w:r/>
          </w:p>
        </w:tc>
        <w:tc>
          <w:tcPr>
            <w:tcW w:w="1067" w:type="dxa"/>
            <w:vAlign w:val="center"/>
            <w:textDirection w:val="lrTb"/>
            <w:noWrap w:val="false"/>
          </w:tcPr>
          <w:p>
            <w:pPr>
              <w:tabs>
                <w:tab w:val="left" w:pos="1080" w:leader="none"/>
              </w:tabs>
              <w:rPr>
                <w:sz w:val="24"/>
                <w:highlight w:val="none"/>
              </w:rPr>
            </w:pPr>
            <w:r>
              <w:rPr>
                <w:sz w:val="24"/>
                <w:highlight w:val="none"/>
              </w:rPr>
              <w:t xml:space="preserve">是否接受联合体投标</w:t>
            </w:r>
            <w:r/>
          </w:p>
        </w:tc>
        <w:tc>
          <w:tcPr>
            <w:tcW w:w="2596" w:type="dxa"/>
            <w:vAlign w:val="center"/>
            <w:textDirection w:val="lrTb"/>
            <w:noWrap w:val="false"/>
          </w:tcPr>
          <w:p>
            <w:pPr>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联合体各成员单位均须提供本表中序号1-1、1-2的证明文件。</w:t>
            </w:r>
            <w:r/>
          </w:p>
          <w:p>
            <w:pPr>
              <w:tabs>
                <w:tab w:val="left" w:pos="1080" w:leader="none"/>
              </w:tabs>
              <w:rPr>
                <w:sz w:val="24"/>
                <w:highlight w:val="none"/>
              </w:rPr>
            </w:pPr>
            <w:r>
              <w:rPr>
                <w:rFonts w:hint="eastAsia"/>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sz w:val="24"/>
                <w:highlight w:val="none"/>
              </w:rPr>
            </w:pPr>
            <w:r>
              <w:rPr>
                <w:rFonts w:hint="eastAsia"/>
                <w:sz w:val="24"/>
                <w:highlight w:val="none"/>
              </w:rPr>
              <w:t xml:space="preserve">4</w:t>
            </w:r>
            <w:r>
              <w:rPr>
                <w:sz w:val="24"/>
                <w:highlight w:val="none"/>
              </w:rPr>
              <w:t xml:space="preserve">、联合体中有同类资质的投标人按照联合体分工承担相同工作的，应当按照资质等级较低的投标人确定资质等级。</w:t>
            </w:r>
            <w:r/>
          </w:p>
          <w:p>
            <w:pPr>
              <w:tabs>
                <w:tab w:val="left" w:pos="1080" w:leader="none"/>
              </w:tabs>
              <w:rPr>
                <w:sz w:val="24"/>
                <w:highlight w:val="none"/>
              </w:rPr>
            </w:pPr>
            <w:r>
              <w:rPr>
                <w:sz w:val="24"/>
                <w:highlight w:val="none"/>
              </w:rPr>
              <w:t xml:space="preserve">5、以联合体形式参加政府采购活动的，联合体各方不得再单独参加或者与其他投标人另外组成联合体参加同一合同项下的政府采购活动。</w:t>
            </w:r>
            <w:r/>
          </w:p>
          <w:p>
            <w:pPr>
              <w:tabs>
                <w:tab w:val="left" w:pos="1080" w:leader="none"/>
              </w:tabs>
              <w:rPr>
                <w:sz w:val="24"/>
                <w:highlight w:val="none"/>
              </w:rPr>
            </w:pPr>
            <w:r>
              <w:rPr>
                <w:sz w:val="24"/>
                <w:highlight w:val="none"/>
              </w:rPr>
              <w:t xml:space="preserve">6、若联合体中任一成员单位中途退出，则该联合体的</w:t>
            </w:r>
            <w:r>
              <w:rPr>
                <w:b/>
                <w:sz w:val="24"/>
                <w:highlight w:val="none"/>
              </w:rPr>
              <w:t xml:space="preserve">投标无效</w:t>
            </w:r>
            <w:r>
              <w:rPr>
                <w:sz w:val="24"/>
                <w:highlight w:val="none"/>
              </w:rPr>
              <w:t xml:space="preserve">。</w:t>
            </w:r>
            <w:r/>
          </w:p>
          <w:p>
            <w:pPr>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p>
        </w:tc>
        <w:tc>
          <w:tcPr>
            <w:tcW w:w="882" w:type="dxa"/>
            <w:vAlign w:val="center"/>
            <w:textDirection w:val="lrTb"/>
            <w:noWrap w:val="false"/>
          </w:tcPr>
          <w:p>
            <w:pPr>
              <w:tabs>
                <w:tab w:val="left" w:pos="1080" w:leader="none"/>
              </w:tabs>
              <w:rPr>
                <w:sz w:val="24"/>
                <w:highlight w:val="none"/>
              </w:rPr>
            </w:pPr>
            <w:r>
              <w:rPr>
                <w:sz w:val="24"/>
                <w:highlight w:val="none"/>
              </w:rPr>
              <w:t xml:space="preserve">提供《联合协议》</w:t>
            </w:r>
            <w:r>
              <w:rPr>
                <w:rFonts w:hint="eastAsia"/>
                <w:sz w:val="24"/>
                <w:highlight w:val="none"/>
              </w:rPr>
              <w:t xml:space="preserve">原</w:t>
            </w:r>
            <w:r>
              <w:rPr>
                <w:sz w:val="24"/>
                <w:highlight w:val="none"/>
              </w:rPr>
              <w:t xml:space="preserve">件的电子件</w:t>
            </w:r>
            <w:r/>
          </w:p>
          <w:p>
            <w:pPr>
              <w:tabs>
                <w:tab w:val="left" w:pos="1080" w:leader="none"/>
              </w:tabs>
              <w:rPr>
                <w:sz w:val="24"/>
                <w:highlight w:val="none"/>
              </w:rPr>
            </w:pPr>
            <w:r>
              <w:rPr>
                <w:sz w:val="24"/>
                <w:highlight w:val="none"/>
              </w:rPr>
              <w:t xml:space="preserve">格式见《投标文件格式》</w:t>
            </w:r>
            <w:r/>
          </w:p>
        </w:tc>
      </w:tr>
      <w:tr>
        <w:trPr>
          <w:cantSplit/>
          <w:trHeight w:val="460"/>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1067"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96" w:type="dxa"/>
            <w:vAlign w:val="center"/>
            <w:textDirection w:val="lrTb"/>
            <w:noWrap w:val="false"/>
          </w:tcPr>
          <w:p>
            <w:pPr>
              <w:tabs>
                <w:tab w:val="left" w:pos="1080" w:leader="none"/>
              </w:tabs>
              <w:rPr>
                <w:sz w:val="24"/>
                <w:highlight w:val="none"/>
              </w:rPr>
            </w:pPr>
            <w:r>
              <w:rPr>
                <w:color w:val="000000"/>
                <w:sz w:val="24"/>
                <w:highlight w:val="none"/>
              </w:rPr>
              <w:t xml:space="preserve">见</w:t>
            </w:r>
            <w:r>
              <w:rPr>
                <w:sz w:val="24"/>
                <w:highlight w:val="none"/>
              </w:rPr>
              <w:t xml:space="preserve">第一章《投标邀请》</w:t>
            </w:r>
            <w:r/>
          </w:p>
        </w:tc>
        <w:tc>
          <w:tcPr>
            <w:tcW w:w="882"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left"/>
        <w:widowControl/>
        <w:rPr>
          <w:sz w:val="24"/>
          <w:highlight w:val="none"/>
        </w:rPr>
      </w:pPr>
      <w:r/>
      <w:bookmarkStart w:id="730" w:name="_Toc226965858"/>
      <w:r/>
      <w:bookmarkStart w:id="731" w:name="_Toc127151779"/>
      <w:r/>
      <w:bookmarkStart w:id="732" w:name="_Toc127161490"/>
      <w:r/>
      <w:bookmarkStart w:id="733" w:name="_Toc353873940"/>
      <w:r/>
      <w:bookmarkStart w:id="734" w:name="_Toc353825550"/>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center"/>
        <w:spacing w:line="360" w:lineRule="auto"/>
        <w:rPr>
          <w:b/>
          <w:sz w:val="36"/>
          <w:szCs w:val="36"/>
          <w:highlight w:val="none"/>
        </w:rPr>
        <w:outlineLvl w:val="0"/>
      </w:pPr>
      <w:r/>
      <w:bookmarkStart w:id="735" w:name="_Toc99301423"/>
      <w:r>
        <w:rPr>
          <w:b/>
          <w:sz w:val="36"/>
          <w:szCs w:val="36"/>
          <w:highlight w:val="none"/>
        </w:rPr>
        <w:t xml:space="preserve">第四章   </w:t>
      </w:r>
      <w:bookmarkEnd w:id="730"/>
      <w:r/>
      <w:bookmarkEnd w:id="731"/>
      <w:r/>
      <w:bookmarkEnd w:id="732"/>
      <w:r/>
      <w:bookmarkEnd w:id="733"/>
      <w:r/>
      <w:bookmarkEnd w:id="734"/>
      <w:r/>
      <w:bookmarkStart w:id="736" w:name="_Hlt164229061"/>
      <w:r/>
      <w:bookmarkEnd w:id="736"/>
      <w:r>
        <w:rPr>
          <w:b/>
          <w:sz w:val="36"/>
          <w:szCs w:val="36"/>
          <w:highlight w:val="none"/>
        </w:rPr>
        <w:t xml:space="preserve">评标程序、评标方法和评标标准</w:t>
      </w:r>
      <w:bookmarkEnd w:id="735"/>
      <w:r/>
      <w:r/>
    </w:p>
    <w:p>
      <w:pPr>
        <w:jc w:val="left"/>
        <w:spacing w:line="360" w:lineRule="auto"/>
        <w:tabs>
          <w:tab w:val="left" w:pos="360" w:leader="none"/>
          <w:tab w:val="left" w:pos="900" w:leader="none"/>
        </w:tabs>
        <w:rPr>
          <w:b/>
          <w:highlight w:val="none"/>
        </w:rPr>
        <w:outlineLvl w:val="1"/>
      </w:pPr>
      <w:r>
        <w:rPr>
          <w:b/>
          <w:sz w:val="24"/>
          <w:highlight w:val="none"/>
        </w:rPr>
        <w:t xml:space="preserve">一</w:t>
      </w:r>
      <w:r>
        <w:rPr>
          <w:rFonts w:hint="eastAsia"/>
          <w:b/>
          <w:sz w:val="24"/>
          <w:highlight w:val="none"/>
        </w:rPr>
        <w:t xml:space="preserve"> </w:t>
      </w:r>
      <w:r>
        <w:rPr>
          <w:b/>
          <w:sz w:val="24"/>
          <w:highlight w:val="none"/>
        </w:rPr>
        <w:t xml:space="preserve">评标</w:t>
      </w:r>
      <w:r>
        <w:rPr>
          <w:rFonts w:hint="eastAsia"/>
          <w:b/>
          <w:sz w:val="24"/>
          <w:highlight w:val="none"/>
        </w:rPr>
        <w:t xml:space="preserve">程序</w:t>
      </w:r>
      <w:r/>
    </w:p>
    <w:p>
      <w:pPr>
        <w:numPr>
          <w:ilvl w:val="0"/>
          <w:numId w:val="11"/>
        </w:numPr>
        <w:spacing w:line="360" w:lineRule="auto"/>
        <w:tabs>
          <w:tab w:val="left" w:pos="360" w:leader="none"/>
        </w:tabs>
        <w:rPr>
          <w:sz w:val="24"/>
          <w:highlight w:val="none"/>
        </w:rPr>
        <w:outlineLvl w:val="1"/>
      </w:pPr>
      <w:r/>
      <w:bookmarkStart w:id="737" w:name="_Toc151193855"/>
      <w:r/>
      <w:bookmarkStart w:id="738" w:name="_Toc127151742"/>
      <w:r/>
      <w:bookmarkStart w:id="739" w:name="_Toc264969231"/>
      <w:r/>
      <w:bookmarkStart w:id="740" w:name="_Toc305158883"/>
      <w:r/>
      <w:bookmarkStart w:id="741" w:name="_Toc149720834"/>
      <w:r/>
      <w:bookmarkStart w:id="742" w:name="_Toc164229382"/>
      <w:r/>
      <w:bookmarkStart w:id="743" w:name="_Toc226337237"/>
      <w:r/>
      <w:bookmarkStart w:id="744" w:name="_Toc226965814"/>
      <w:r/>
      <w:bookmarkStart w:id="745" w:name="_Toc127151541"/>
      <w:r/>
      <w:bookmarkStart w:id="746" w:name="_Toc164608655"/>
      <w:r/>
      <w:bookmarkStart w:id="747" w:name="_Toc164229236"/>
      <w:r/>
      <w:bookmarkStart w:id="748" w:name="_Toc150774746"/>
      <w:r/>
      <w:bookmarkStart w:id="749" w:name="_Toc127161455"/>
      <w:r/>
      <w:bookmarkStart w:id="750" w:name="_Toc265228379"/>
      <w:r/>
      <w:bookmarkStart w:id="751" w:name="_Toc164351635"/>
      <w:r/>
      <w:bookmarkStart w:id="752" w:name="_Toc150774641"/>
      <w:r/>
      <w:bookmarkStart w:id="753" w:name="_Toc151193929"/>
      <w:r/>
      <w:bookmarkStart w:id="754" w:name="_Toc164608810"/>
      <w:r/>
      <w:bookmarkStart w:id="755" w:name="_Toc151190168"/>
      <w:r/>
      <w:bookmarkStart w:id="756" w:name="_Toc151193783"/>
      <w:r/>
      <w:bookmarkStart w:id="757" w:name="_Toc305158809"/>
      <w:r/>
      <w:bookmarkStart w:id="758" w:name="_Toc150509292"/>
      <w:r/>
      <w:bookmarkStart w:id="759" w:name="_Toc151193711"/>
      <w:r/>
      <w:bookmarkStart w:id="760" w:name="_Toc226309785"/>
      <w:r/>
      <w:bookmarkStart w:id="761" w:name="_Toc195842906"/>
      <w:r/>
      <w:bookmarkStart w:id="762" w:name="_Toc150480779"/>
      <w:r/>
      <w:bookmarkStart w:id="763" w:name="_Toc151193639"/>
      <w:r/>
      <w:bookmarkStart w:id="764" w:name="_Toc226965731"/>
      <w:r/>
      <w:bookmarkStart w:id="765" w:name="_Toc142311043"/>
      <w:r/>
      <w:bookmarkStart w:id="766" w:name="_Toc353825551"/>
      <w:r/>
      <w:bookmarkStart w:id="767" w:name="_Toc353873941"/>
      <w:r/>
      <w:bookmarkStart w:id="768" w:name="_Toc142311057"/>
      <w:r/>
      <w:bookmarkStart w:id="769" w:name="_Toc265228393"/>
      <w:r/>
      <w:bookmarkStart w:id="770" w:name="_Toc150774760"/>
      <w:r/>
      <w:bookmarkStart w:id="771" w:name="_Toc305158823"/>
      <w:r/>
      <w:bookmarkStart w:id="772" w:name="_Toc127151555"/>
      <w:r/>
      <w:bookmarkStart w:id="773" w:name="_Toc226337251"/>
      <w:r/>
      <w:bookmarkStart w:id="774" w:name="_Toc353825545"/>
      <w:r/>
      <w:bookmarkStart w:id="775" w:name="_Toc150480793"/>
      <w:r/>
      <w:bookmarkStart w:id="776" w:name="_Toc353873935"/>
      <w:r/>
      <w:bookmarkStart w:id="777" w:name="_Toc305158897"/>
      <w:r/>
      <w:bookmarkStart w:id="778" w:name="_Toc226965828"/>
      <w:r/>
      <w:bookmarkStart w:id="779" w:name="_Toc195842920"/>
      <w:r/>
      <w:bookmarkStart w:id="780" w:name="_Toc353873665"/>
      <w:r/>
      <w:bookmarkStart w:id="781" w:name="_Toc264969245"/>
      <w:r>
        <w:rPr>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bookmarkEnd w:id="782"/>
      <w:r/>
      <w:r/>
    </w:p>
    <w:p>
      <w:pPr>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p>
    <w:tbl>
      <w:tblPr>
        <w:tblStyle w:val="90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793"/>
        <w:gridCol w:w="6650"/>
      </w:tblGrid>
      <w:tr>
        <w:trPr>
          <w:jc w:val="center"/>
          <w:trHeight w:val="300"/>
        </w:trPr>
        <w:tc>
          <w:tcPr>
            <w:tcW w:w="404"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976"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3620"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97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投标函、法定代表人资格证明书和政府采购投标人信用承诺书</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投标函、法定代表人资格证明书和政府采购投标人信用承诺书</w:t>
            </w:r>
            <w:r>
              <w:rPr>
                <w:color w:val="000000"/>
                <w:sz w:val="24"/>
                <w:highlight w:val="none"/>
              </w:rPr>
              <w:t xml:space="preserve">；</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投标完整性</w:t>
            </w:r>
            <w:r/>
          </w:p>
        </w:tc>
        <w:tc>
          <w:tcPr>
            <w:tcW w:w="3620" w:type="dxa"/>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投标报价</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投标有效期</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85"/>
        </w:trPr>
        <w:tc>
          <w:tcPr>
            <w:tcW w:w="404"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97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3620" w:type="dxa"/>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8</w:t>
            </w:r>
            <w:r/>
          </w:p>
        </w:tc>
        <w:tc>
          <w:tcPr>
            <w:tcW w:w="97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w:t>
            </w:r>
            <w:r>
              <w:rPr>
                <w:color w:val="000000"/>
                <w:sz w:val="24"/>
                <w:highlight w:val="none"/>
              </w:rPr>
              <w:t xml:space="preserve">号条款响应</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投标文件满足招标文件第五章《采购需求》中</w:t>
            </w:r>
            <w:r>
              <w:rPr>
                <w:rFonts w:hint="eastAsia"/>
                <w:color w:val="000000"/>
                <w:sz w:val="24"/>
                <w:highlight w:val="none"/>
              </w:rPr>
              <w:t xml:space="preserve">★</w:t>
            </w:r>
            <w:r>
              <w:rPr>
                <w:color w:val="000000"/>
                <w:sz w:val="24"/>
                <w:highlight w:val="none"/>
              </w:rPr>
              <w:t xml:space="preserve">号条款要求的；</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9</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分包承担主体资质（如有）</w:t>
            </w:r>
            <w:r/>
          </w:p>
        </w:tc>
        <w:tc>
          <w:tcPr>
            <w:tcW w:w="3620" w:type="dxa"/>
            <w:vAlign w:val="center"/>
            <w:textDirection w:val="lrTb"/>
            <w:noWrap w:val="false"/>
          </w:tcPr>
          <w:p>
            <w:pPr>
              <w:jc w:val="left"/>
              <w:widowControl/>
              <w:rPr>
                <w:color w:val="000000"/>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10</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分包意向协议</w:t>
            </w:r>
            <w:r/>
          </w:p>
          <w:p>
            <w:pPr>
              <w:jc w:val="left"/>
              <w:widowControl/>
              <w:rPr>
                <w:color w:val="000000"/>
                <w:sz w:val="24"/>
                <w:highlight w:val="none"/>
              </w:rPr>
            </w:pPr>
            <w:r>
              <w:rPr>
                <w:color w:val="000000"/>
                <w:sz w:val="24"/>
                <w:highlight w:val="none"/>
              </w:rPr>
              <w:t xml:space="preserve">（如有）</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sz w:val="24"/>
                <w:highlight w:val="none"/>
              </w:rPr>
              <w:t xml:space="preserve">（如有）</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11</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报价的修正（如有）</w:t>
            </w:r>
            <w:r/>
          </w:p>
        </w:tc>
        <w:tc>
          <w:tcPr>
            <w:tcW w:w="3620"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12</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13</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进口产品</w:t>
            </w:r>
            <w:r/>
          </w:p>
          <w:p>
            <w:pPr>
              <w:jc w:val="left"/>
              <w:widowControl/>
              <w:rPr>
                <w:color w:val="000000"/>
                <w:sz w:val="24"/>
                <w:highlight w:val="none"/>
              </w:rPr>
            </w:pPr>
            <w:r>
              <w:rPr>
                <w:color w:val="000000"/>
                <w:sz w:val="24"/>
                <w:highlight w:val="none"/>
              </w:rPr>
              <w:t xml:space="preserve">（如有）</w:t>
            </w:r>
            <w:r/>
          </w:p>
        </w:tc>
        <w:tc>
          <w:tcPr>
            <w:tcW w:w="3620" w:type="dxa"/>
            <w:vAlign w:val="center"/>
            <w:textDirection w:val="lrTb"/>
            <w:noWrap w:val="false"/>
          </w:tcPr>
          <w:p>
            <w:pPr>
              <w:jc w:val="left"/>
              <w:widowControl/>
              <w:rPr>
                <w:color w:val="000000"/>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14</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国家有关部门对投标人的投标产品有强制性规定或要求的</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p>
          <w:p>
            <w:pPr>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p>
          <w:p>
            <w:pPr>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p>
          <w:p>
            <w:pPr>
              <w:jc w:val="left"/>
              <w:widowControl/>
              <w:rPr>
                <w:color w:val="000000"/>
                <w:sz w:val="24"/>
                <w:highlight w:val="none"/>
              </w:rPr>
            </w:pPr>
            <w:r>
              <w:rPr>
                <w:rFonts w:hint="eastAsia"/>
                <w:sz w:val="24"/>
                <w:highlight w:val="none"/>
              </w:rPr>
              <w:t xml:space="preserve">4）</w:t>
            </w:r>
            <w:r>
              <w:rPr>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15</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16</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串通投标</w:t>
            </w:r>
            <w:r/>
          </w:p>
        </w:tc>
        <w:tc>
          <w:tcPr>
            <w:tcW w:w="3620"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（包含使用同一MAC地址的计算机制作电子投标文件的情形）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（包含使用同一MAC地址的计算机提交或者解密电子投标文件的情形）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17</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404"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p>
        </w:tc>
      </w:tr>
    </w:tbl>
    <w:p>
      <w:pPr>
        <w:numPr>
          <w:ilvl w:val="0"/>
          <w:numId w:val="12"/>
        </w:numPr>
        <w:spacing w:line="360" w:lineRule="auto"/>
        <w:tabs>
          <w:tab w:val="left" w:pos="1080" w:leader="none"/>
          <w:tab w:val="left" w:pos="1589" w:leader="none"/>
        </w:tabs>
        <w:rPr>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numPr>
          <w:ilvl w:val="0"/>
          <w:numId w:val="11"/>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sz w:val="24"/>
          <w:highlight w:val="none"/>
        </w:rPr>
        <w:t xml:space="preserve">苏采云”政府采购一体化平台</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w:t>
      </w:r>
      <w:r>
        <w:rPr>
          <w:rFonts w:hint="eastAsia"/>
          <w:sz w:val="24"/>
          <w:highlight w:val="none"/>
        </w:rPr>
        <w:t xml:space="preserve">/</w:t>
      </w:r>
      <w:r>
        <w:rPr>
          <w:sz w:val="24"/>
          <w:highlight w:val="none"/>
        </w:rPr>
        <w:t xml:space="preserve">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sz w:val="32"/>
          <w:szCs w:val="32"/>
          <w:highlight w:val="none"/>
        </w:rPr>
        <w:t xml:space="preserve">■</w:t>
      </w:r>
      <w:r>
        <w:rPr>
          <w:sz w:val="24"/>
          <w:highlight w:val="none"/>
        </w:rPr>
        <w:t xml:space="preserve">无，按下述2.4.2-2.4.7项规定修正。</w:t>
      </w:r>
      <w:r/>
    </w:p>
    <w:p>
      <w:pPr>
        <w:numPr>
          <w:ilvl w:val="2"/>
          <w:numId w:val="11"/>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p>
    <w:p>
      <w:pPr>
        <w:numPr>
          <w:ilvl w:val="2"/>
          <w:numId w:val="11"/>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p>
    <w:p>
      <w:pPr>
        <w:numPr>
          <w:ilvl w:val="2"/>
          <w:numId w:val="11"/>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p>
    <w:p>
      <w:pPr>
        <w:numPr>
          <w:ilvl w:val="2"/>
          <w:numId w:val="11"/>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0"/>
          <w:numId w:val="11"/>
        </w:numPr>
        <w:spacing w:line="360" w:lineRule="auto"/>
        <w:tabs>
          <w:tab w:val="left" w:pos="360" w:leader="none"/>
        </w:tabs>
        <w:rPr>
          <w:sz w:val="24"/>
          <w:highlight w:val="none"/>
        </w:rPr>
        <w:outlineLvl w:val="1"/>
      </w:pPr>
      <w:r>
        <w:rPr>
          <w:sz w:val="24"/>
          <w:highlight w:val="none"/>
        </w:rPr>
        <w:t xml:space="preserve">投标文件的比较和评价</w:t>
      </w:r>
      <w:bookmarkEnd w:id="766"/>
      <w:r/>
      <w:bookmarkEnd w:id="767"/>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rFonts w:ascii="宋体" w:hAnsi="宋体" w:cs="Arial"/>
          <w:b/>
          <w:sz w:val="24"/>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sz w:val="24"/>
          <w:highlight w:val="none"/>
        </w:rPr>
        <w:t xml:space="preserve">□最低评标价法，指投标文件满足招标文件全部实质性要求，且投标报价最低的投标人为中标候选人的评标方法。</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sz w:val="32"/>
          <w:szCs w:val="32"/>
          <w:highlight w:val="none"/>
        </w:rPr>
        <w:t xml:space="preserve">■</w:t>
      </w: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w:t>
      </w:r>
      <w:r>
        <w:rPr>
          <w:rFonts w:hint="eastAsia"/>
          <w:sz w:val="24"/>
          <w:highlight w:val="none"/>
        </w:rPr>
        <w:t xml:space="preserve">/</w:t>
      </w:r>
      <w:r>
        <w:rPr>
          <w:sz w:val="24"/>
          <w:highlight w:val="none"/>
        </w:rPr>
        <w:t xml:space="preserve">___</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w:t>
      </w:r>
      <w:r>
        <w:rPr>
          <w:rFonts w:hint="eastAsia"/>
          <w:sz w:val="24"/>
          <w:highlight w:val="none"/>
        </w:rPr>
        <w:t xml:space="preserve">/</w:t>
      </w:r>
      <w:r>
        <w:rPr>
          <w:sz w:val="24"/>
          <w:highlight w:val="none"/>
        </w:rPr>
        <w:t xml:space="preserve">__。</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关于无线局域网认证产品政府采购清单中的产品，优先采购的具体规定（如涉及）__</w:t>
      </w:r>
      <w:r>
        <w:rPr>
          <w:rFonts w:hint="eastAsia"/>
          <w:sz w:val="24"/>
          <w:highlight w:val="none"/>
        </w:rPr>
        <w:t xml:space="preserve">/</w:t>
      </w:r>
      <w:r>
        <w:rPr>
          <w:sz w:val="24"/>
          <w:highlight w:val="none"/>
        </w:rPr>
        <w:t xml:space="preserve">___。</w:t>
      </w:r>
      <w:r/>
    </w:p>
    <w:p>
      <w:pPr>
        <w:numPr>
          <w:ilvl w:val="0"/>
          <w:numId w:val="11"/>
        </w:numPr>
        <w:spacing w:line="360" w:lineRule="auto"/>
        <w:tabs>
          <w:tab w:val="left" w:pos="360" w:leader="none"/>
        </w:tabs>
        <w:rPr>
          <w:sz w:val="24"/>
          <w:highlight w:val="none"/>
        </w:rPr>
        <w:outlineLvl w:val="1"/>
      </w:pPr>
      <w:r>
        <w:rPr>
          <w:sz w:val="24"/>
          <w:highlight w:val="none"/>
        </w:rPr>
        <w:t xml:space="preserve">确定</w:t>
      </w:r>
      <w:bookmarkStart w:id="783" w:name="_Toc150509297"/>
      <w:r/>
      <w:bookmarkStart w:id="784" w:name="_Toc520356170"/>
      <w:r/>
      <w:bookmarkStart w:id="785" w:name="_Toc151190173"/>
      <w:r/>
      <w:bookmarkStart w:id="786" w:name="_Toc142311048"/>
      <w:r/>
      <w:bookmarkStart w:id="787" w:name="_Toc164608815"/>
      <w:r/>
      <w:bookmarkStart w:id="788" w:name="_Toc151193860"/>
      <w:r/>
      <w:bookmarkStart w:id="789" w:name="_Toc305158888"/>
      <w:r/>
      <w:bookmarkStart w:id="790" w:name="_Toc265228384"/>
      <w:r/>
      <w:bookmarkStart w:id="791" w:name="_Toc150774646"/>
      <w:r/>
      <w:bookmarkStart w:id="792" w:name="_Toc226965819"/>
      <w:r/>
      <w:bookmarkStart w:id="793" w:name="_Toc226309790"/>
      <w:r/>
      <w:bookmarkStart w:id="794" w:name="_Toc164608660"/>
      <w:r/>
      <w:bookmarkStart w:id="795" w:name="_Toc226337242"/>
      <w:r/>
      <w:bookmarkStart w:id="796" w:name="_Toc150774751"/>
      <w:r/>
      <w:bookmarkStart w:id="797" w:name="_Toc164351640"/>
      <w:r/>
      <w:bookmarkStart w:id="798" w:name="_Ref467307010"/>
      <w:r/>
      <w:bookmarkStart w:id="799" w:name="_Toc226965736"/>
      <w:r/>
      <w:bookmarkStart w:id="800" w:name="_Toc127151747"/>
      <w:r/>
      <w:bookmarkStart w:id="801" w:name="_Toc151193788"/>
      <w:r/>
      <w:bookmarkStart w:id="802" w:name="_Toc151193934"/>
      <w:r/>
      <w:bookmarkStart w:id="803" w:name="_Toc164229387"/>
      <w:r/>
      <w:bookmarkStart w:id="804" w:name="_Toc305158814"/>
      <w:r/>
      <w:bookmarkStart w:id="805" w:name="_Toc149720839"/>
      <w:r/>
      <w:bookmarkStart w:id="806" w:name="_Toc151193716"/>
      <w:r/>
      <w:bookmarkStart w:id="807" w:name="_Toc151193644"/>
      <w:r/>
      <w:bookmarkStart w:id="808" w:name="_Toc127151546"/>
      <w:r/>
      <w:bookmarkStart w:id="809" w:name="_Toc164229241"/>
      <w:r/>
      <w:bookmarkStart w:id="810" w:name="_Toc127161460"/>
      <w:r/>
      <w:bookmarkStart w:id="811" w:name="_Toc264969236"/>
      <w:r/>
      <w:bookmarkStart w:id="812" w:name="_Toc150480784"/>
      <w:r/>
      <w:bookmarkStart w:id="813" w:name="_Toc195842911"/>
      <w:r>
        <w:rPr>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1"/>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08"/>
        <w:ind w:left="993" w:firstLine="182"/>
        <w:spacing w:line="360" w:lineRule="auto"/>
        <w:tabs>
          <w:tab w:val="left" w:pos="900" w:leader="none"/>
          <w:tab w:val="left" w:pos="2127" w:leader="none"/>
        </w:tabs>
        <w:rPr>
          <w:rFonts w:hint="default" w:ascii="Times New Roman" w:hAnsi="Times New Roman"/>
          <w:sz w:val="24"/>
          <w:szCs w:val="24"/>
          <w:highlight w:val="none"/>
        </w:rPr>
      </w:pPr>
      <w:r>
        <w:rPr>
          <w:sz w:val="32"/>
          <w:szCs w:val="32"/>
          <w:highlight w:val="none"/>
        </w:rPr>
        <w:t xml:space="preserve">■</w:t>
      </w:r>
      <w:r>
        <w:rPr>
          <w:rFonts w:ascii="Times New Roman" w:hAnsi="Times New Roman"/>
          <w:sz w:val="24"/>
          <w:szCs w:val="24"/>
          <w:highlight w:val="none"/>
        </w:rPr>
        <w:t xml:space="preserve">随机抽取</w:t>
      </w:r>
      <w:r/>
    </w:p>
    <w:p>
      <w:pPr>
        <w:pStyle w:val="1108"/>
        <w:ind w:left="993" w:firstLine="136"/>
        <w:spacing w:line="360" w:lineRule="auto"/>
        <w:tabs>
          <w:tab w:val="left" w:pos="900" w:leader="none"/>
          <w:tab w:val="left" w:pos="2127" w:leader="none"/>
        </w:tabs>
        <w:rPr>
          <w:rFonts w:hint="default" w:ascii="Times New Roman" w:hAnsi="Times New Roman"/>
          <w:sz w:val="24"/>
          <w:szCs w:val="24"/>
          <w:highlight w:val="none"/>
        </w:rPr>
      </w:pPr>
      <w:r>
        <w:rPr>
          <w:rFonts w:ascii="Times New Roman" w:hAnsi="Times New Roman"/>
          <w:sz w:val="24"/>
          <w:szCs w:val="24"/>
          <w:highlight w:val="none"/>
        </w:rPr>
        <w:t xml:space="preserve">□其他方式，具体要求：___/__</w:t>
      </w:r>
      <w:r/>
    </w:p>
    <w:p>
      <w:pPr>
        <w:numPr>
          <w:ilvl w:val="1"/>
          <w:numId w:val="11"/>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1"/>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投标文件</w:t>
      </w:r>
      <w:r>
        <w:rPr>
          <w:sz w:val="24"/>
          <w:highlight w:val="none"/>
        </w:rPr>
        <w:t xml:space="preserve">被认定为无效的情形进行重点复核。</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1"/>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spacing w:line="360" w:lineRule="auto"/>
        <w:tabs>
          <w:tab w:val="left" w:pos="360" w:leader="none"/>
          <w:tab w:val="left" w:pos="900" w:leader="none"/>
        </w:tabs>
        <w:rPr>
          <w:b/>
          <w:sz w:val="24"/>
          <w:highlight w:val="none"/>
        </w:rPr>
        <w:outlineLvl w:val="1"/>
      </w:pPr>
      <w:r>
        <w:rPr>
          <w:b/>
          <w:sz w:val="24"/>
          <w:highlight w:val="none"/>
        </w:rPr>
        <w:t xml:space="preserve">二</w:t>
      </w:r>
      <w:r>
        <w:rPr>
          <w:rFonts w:hint="eastAsia"/>
          <w:b/>
          <w:sz w:val="24"/>
          <w:highlight w:val="none"/>
        </w:rPr>
        <w:t xml:space="preserve"> </w:t>
      </w:r>
      <w:r>
        <w:rPr>
          <w:b/>
          <w:sz w:val="24"/>
          <w:highlight w:val="none"/>
        </w:rPr>
        <w:t xml:space="preserve">评标标准</w:t>
      </w:r>
      <w:r/>
    </w:p>
    <w:tbl>
      <w:tblPr>
        <w:tblStyle w:val="900"/>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rPr>
                <w:rFonts w:ascii="宋体" w:hAnsi="宋体" w:cs="宋体"/>
                <w:b/>
                <w:sz w:val="24"/>
                <w:highlight w:val="none"/>
              </w:rPr>
            </w:pPr>
            <w:r/>
            <w:bookmarkStart w:id="814" w:name="_Toc99301424"/>
            <w:r>
              <w:rPr>
                <w:rFonts w:ascii="宋体" w:hAnsi="宋体" w:cs="宋体"/>
                <w:b/>
                <w:sz w:val="24"/>
                <w:highlight w:val="none"/>
              </w:rPr>
              <w:t xml:space="preserve">序号</w:t>
            </w:r>
            <w:r/>
          </w:p>
        </w:tc>
        <w:tc>
          <w:tcPr>
            <w:tcW w:w="1462" w:type="dxa"/>
            <w:vAlign w:val="center"/>
            <w:textDirection w:val="lrTb"/>
            <w:noWrap w:val="false"/>
          </w:tcPr>
          <w:p>
            <w:pPr>
              <w:ind w:firstLine="28"/>
              <w:jc w:val="center"/>
              <w:rPr>
                <w:rFonts w:ascii="宋体" w:hAnsi="宋体" w:cs="宋体"/>
                <w:b/>
                <w:sz w:val="24"/>
                <w:highlight w:val="none"/>
              </w:rPr>
            </w:pPr>
            <w:r>
              <w:rPr>
                <w:rFonts w:ascii="宋体" w:hAnsi="宋体" w:cs="宋体"/>
                <w:b/>
                <w:sz w:val="24"/>
                <w:highlight w:val="none"/>
              </w:rPr>
              <w:t xml:space="preserve">评分因素</w:t>
            </w:r>
            <w:r/>
          </w:p>
        </w:tc>
        <w:tc>
          <w:tcPr>
            <w:tcW w:w="913" w:type="dxa"/>
            <w:vAlign w:val="center"/>
            <w:textDirection w:val="lrTb"/>
            <w:noWrap w:val="false"/>
          </w:tcPr>
          <w:p>
            <w:pPr>
              <w:ind w:firstLine="28"/>
              <w:jc w:val="center"/>
              <w:rPr>
                <w:rFonts w:ascii="宋体" w:hAnsi="宋体" w:cs="宋体"/>
                <w:b/>
                <w:sz w:val="24"/>
                <w:highlight w:val="none"/>
              </w:rPr>
            </w:pPr>
            <w:r>
              <w:rPr>
                <w:rFonts w:ascii="宋体" w:hAnsi="宋体" w:cs="宋体"/>
                <w:b/>
                <w:sz w:val="24"/>
                <w:highlight w:val="none"/>
              </w:rPr>
              <w:t xml:space="preserve">分值</w:t>
            </w:r>
            <w:r/>
          </w:p>
        </w:tc>
        <w:tc>
          <w:tcPr>
            <w:tcW w:w="3978" w:type="dxa"/>
            <w:vAlign w:val="center"/>
            <w:textDirection w:val="lrTb"/>
            <w:noWrap w:val="false"/>
          </w:tcPr>
          <w:p>
            <w:pPr>
              <w:ind w:firstLine="28"/>
              <w:jc w:val="center"/>
              <w:rPr>
                <w:rFonts w:ascii="宋体" w:hAnsi="宋体" w:cs="宋体"/>
                <w:b/>
                <w:sz w:val="24"/>
                <w:highlight w:val="none"/>
              </w:rPr>
            </w:pPr>
            <w:r>
              <w:rPr>
                <w:rFonts w:ascii="宋体" w:hAnsi="宋体" w:cs="宋体"/>
                <w:b/>
                <w:sz w:val="24"/>
                <w:highlight w:val="none"/>
              </w:rPr>
              <w:t xml:space="preserve">评分标准</w:t>
            </w:r>
            <w:r/>
          </w:p>
        </w:tc>
        <w:tc>
          <w:tcPr>
            <w:tcW w:w="2440" w:type="dxa"/>
            <w:vAlign w:val="center"/>
            <w:textDirection w:val="lrTb"/>
            <w:noWrap w:val="false"/>
          </w:tcPr>
          <w:p>
            <w:pPr>
              <w:pStyle w:val="1313"/>
              <w:spacing w:before="0" w:after="0" w:line="240" w:lineRule="auto"/>
              <w:rPr>
                <w:rFonts w:ascii="宋体" w:hAnsi="宋体" w:eastAsia="宋体" w:cs="宋体"/>
                <w:szCs w:val="24"/>
                <w:highlight w:val="none"/>
              </w:rPr>
            </w:pPr>
            <w:r>
              <w:rPr>
                <w:rFonts w:ascii="宋体" w:hAnsi="宋体" w:eastAsia="宋体" w:cs="宋体"/>
                <w:szCs w:val="24"/>
                <w:highlight w:val="none"/>
              </w:rPr>
              <w:t xml:space="preserve">说明</w:t>
            </w:r>
            <w:r/>
          </w:p>
        </w:tc>
      </w:tr>
      <w:tr>
        <w:trPr>
          <w:trHeight w:val="631"/>
        </w:trPr>
        <w:tc>
          <w:tcPr>
            <w:tcW w:w="835" w:type="dxa"/>
            <w:vAlign w:val="center"/>
            <w:textDirection w:val="lrTb"/>
            <w:noWrap w:val="false"/>
          </w:tcPr>
          <w:p>
            <w:pPr>
              <w:ind w:firstLine="28"/>
              <w:jc w:val="center"/>
              <w:rPr>
                <w:rFonts w:ascii="宋体" w:hAnsi="宋体" w:cs="宋体"/>
                <w:b/>
                <w:sz w:val="24"/>
                <w:highlight w:val="none"/>
              </w:rPr>
            </w:pPr>
            <w:r>
              <w:rPr>
                <w:rFonts w:ascii="宋体" w:hAnsi="宋体" w:cs="宋体"/>
                <w:bCs/>
                <w:sz w:val="24"/>
                <w:highlight w:val="none"/>
              </w:rPr>
              <w:t xml:space="preserve">1</w:t>
            </w:r>
            <w:r/>
          </w:p>
        </w:tc>
        <w:tc>
          <w:tcPr>
            <w:tcW w:w="1462" w:type="dxa"/>
            <w:vAlign w:val="center"/>
            <w:textDirection w:val="lrTb"/>
            <w:noWrap w:val="false"/>
          </w:tcPr>
          <w:p>
            <w:pPr>
              <w:ind w:firstLine="28"/>
              <w:jc w:val="center"/>
              <w:rPr>
                <w:rFonts w:ascii="宋体" w:hAnsi="宋体" w:cs="宋体"/>
                <w:sz w:val="24"/>
                <w:highlight w:val="none"/>
              </w:rPr>
            </w:pPr>
            <w:r>
              <w:rPr>
                <w:rFonts w:ascii="宋体" w:hAnsi="宋体" w:cs="宋体"/>
                <w:sz w:val="24"/>
                <w:highlight w:val="none"/>
              </w:rPr>
              <w:t xml:space="preserve">价格分</w:t>
            </w:r>
            <w:r/>
          </w:p>
        </w:tc>
        <w:tc>
          <w:tcPr>
            <w:tcW w:w="913" w:type="dxa"/>
            <w:vAlign w:val="center"/>
            <w:textDirection w:val="lrTb"/>
            <w:noWrap w:val="false"/>
          </w:tcPr>
          <w:p>
            <w:pPr>
              <w:ind w:firstLine="28"/>
              <w:jc w:val="center"/>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0</w:t>
            </w:r>
            <w:r/>
          </w:p>
        </w:tc>
        <w:tc>
          <w:tcPr>
            <w:tcW w:w="3978" w:type="dxa"/>
            <w:vAlign w:val="center"/>
            <w:textDirection w:val="lrTb"/>
            <w:noWrap w:val="false"/>
          </w:tcPr>
          <w:p>
            <w:pPr>
              <w:rPr>
                <w:rFonts w:ascii="宋体" w:hAnsi="宋体" w:cs="宋体"/>
                <w:sz w:val="24"/>
                <w:highlight w:val="none"/>
              </w:rPr>
            </w:pPr>
            <w:r>
              <w:rPr>
                <w:rFonts w:ascii="宋体" w:hAnsi="宋体" w:cs="宋体"/>
                <w:sz w:val="24"/>
                <w:highlight w:val="none"/>
              </w:rPr>
              <w:t xml:space="preserve">满足磋商文件要求且最终报价最低的报价为评标基准价，其价格分为满分。其他供应商的价格分统一按照下列公式计算：</w:t>
            </w:r>
            <w:r/>
          </w:p>
          <w:p>
            <w:pPr>
              <w:rPr>
                <w:rFonts w:ascii="宋体" w:hAnsi="宋体" w:cs="宋体"/>
                <w:sz w:val="24"/>
                <w:highlight w:val="none"/>
              </w:rPr>
            </w:pPr>
            <w:r>
              <w:rPr>
                <w:rFonts w:ascii="宋体" w:hAnsi="宋体" w:cs="宋体"/>
                <w:sz w:val="24"/>
                <w:highlight w:val="none"/>
              </w:rPr>
              <w:t xml:space="preserve">价格分得分＝（评标基准价/最终报价）×分值。</w:t>
            </w:r>
            <w:r/>
          </w:p>
        </w:tc>
        <w:tc>
          <w:tcPr>
            <w:tcW w:w="2440" w:type="dxa"/>
            <w:vAlign w:val="center"/>
            <w:textDirection w:val="lrTb"/>
            <w:noWrap w:val="false"/>
          </w:tcPr>
          <w:p>
            <w:pPr>
              <w:ind w:left="-38"/>
              <w:rPr>
                <w:rFonts w:ascii="宋体" w:hAnsi="宋体" w:cs="宋体"/>
                <w:sz w:val="24"/>
                <w:highlight w:val="none"/>
              </w:rPr>
            </w:pPr>
            <w:r>
              <w:rPr>
                <w:rFonts w:ascii="宋体" w:hAnsi="宋体" w:cs="宋体"/>
                <w:sz w:val="24"/>
                <w:highlight w:val="none"/>
              </w:rPr>
              <w:t xml:space="preserve">此处最终报价指经过报价修正，及因落实政府采购政策进行价格调整后的最终报价。</w:t>
            </w:r>
            <w:r/>
          </w:p>
        </w:tc>
      </w:tr>
      <w:tr>
        <w:trPr/>
        <w:tc>
          <w:tcPr>
            <w:tcW w:w="835" w:type="dxa"/>
            <w:vAlign w:val="center"/>
            <w:textDirection w:val="lrTb"/>
            <w:noWrap w:val="false"/>
          </w:tcPr>
          <w:p>
            <w:pPr>
              <w:ind w:firstLine="28"/>
              <w:jc w:val="center"/>
              <w:rPr>
                <w:rFonts w:ascii="宋体" w:hAnsi="宋体" w:cs="宋体"/>
                <w:sz w:val="24"/>
                <w:highlight w:val="none"/>
              </w:rPr>
            </w:pPr>
            <w:r>
              <w:rPr>
                <w:rFonts w:ascii="宋体" w:hAnsi="宋体" w:cs="宋体"/>
                <w:sz w:val="24"/>
                <w:highlight w:val="none"/>
              </w:rPr>
              <w:t xml:space="preserve">2</w:t>
            </w:r>
            <w:r/>
          </w:p>
        </w:tc>
        <w:tc>
          <w:tcPr>
            <w:tcW w:w="1462" w:type="dxa"/>
            <w:vAlign w:val="center"/>
            <w:textDirection w:val="lrTb"/>
            <w:noWrap w:val="false"/>
          </w:tcPr>
          <w:p>
            <w:pPr>
              <w:ind w:firstLine="28"/>
              <w:jc w:val="center"/>
              <w:rPr>
                <w:rFonts w:ascii="宋体" w:hAnsi="宋体" w:cs="宋体"/>
                <w:sz w:val="24"/>
                <w:highlight w:val="none"/>
              </w:rPr>
            </w:pPr>
            <w:r>
              <w:rPr>
                <w:rFonts w:ascii="宋体" w:hAnsi="宋体" w:cs="宋体"/>
                <w:sz w:val="24"/>
                <w:highlight w:val="none"/>
              </w:rPr>
              <w:t xml:space="preserve">主观分</w:t>
            </w:r>
            <w:r/>
          </w:p>
        </w:tc>
        <w:tc>
          <w:tcPr>
            <w:tcW w:w="913" w:type="dxa"/>
            <w:vAlign w:val="center"/>
            <w:textDirection w:val="lrTb"/>
            <w:noWrap w:val="false"/>
          </w:tcPr>
          <w:p>
            <w:pPr>
              <w:ind w:firstLine="28"/>
              <w:jc w:val="center"/>
              <w:rPr>
                <w:rFonts w:ascii="宋体" w:hAnsi="宋体" w:cs="宋体"/>
                <w:sz w:val="24"/>
                <w:highlight w:val="none"/>
              </w:rPr>
            </w:pPr>
            <w:r>
              <w:rPr>
                <w:rFonts w:ascii="宋体" w:hAnsi="宋体" w:cs="宋体"/>
                <w:sz w:val="24"/>
                <w:highlight w:val="none"/>
              </w:rPr>
              <w:t xml:space="preserve">5</w:t>
            </w:r>
            <w:r>
              <w:rPr>
                <w:rFonts w:hint="eastAsia" w:ascii="宋体" w:hAnsi="宋体" w:cs="宋体"/>
                <w:sz w:val="24"/>
                <w:highlight w:val="none"/>
              </w:rPr>
              <w:t xml:space="preserve">0</w:t>
            </w:r>
            <w:r/>
          </w:p>
        </w:tc>
        <w:tc>
          <w:tcPr>
            <w:tcW w:w="3978"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W w:w="2440" w:type="dxa"/>
            <w:vAlign w:val="center"/>
            <w:textDirection w:val="lrTb"/>
            <w:noWrap w:val="false"/>
          </w:tcPr>
          <w:p>
            <w:pPr>
              <w:ind w:left="-38"/>
              <w:rPr>
                <w:rFonts w:ascii="宋体" w:hAnsi="宋体" w:cs="宋体"/>
                <w:sz w:val="24"/>
                <w:highlight w:val="none"/>
              </w:rPr>
            </w:pPr>
            <w:r>
              <w:rPr>
                <w:rFonts w:ascii="宋体" w:hAnsi="宋体" w:cs="宋体"/>
                <w:sz w:val="24"/>
                <w:highlight w:val="none"/>
              </w:rPr>
            </w:r>
            <w:r/>
          </w:p>
        </w:tc>
      </w:tr>
      <w:tr>
        <w:trPr/>
        <w:tc>
          <w:tcPr>
            <w:tcW w:w="835" w:type="dxa"/>
            <w:vAlign w:val="center"/>
            <w:textDirection w:val="lrTb"/>
            <w:noWrap w:val="false"/>
          </w:tcPr>
          <w:p>
            <w:pPr>
              <w:jc w:val="center"/>
              <w:spacing w:line="360" w:lineRule="exact"/>
              <w:rPr>
                <w:rFonts w:ascii="宋体" w:hAnsi="宋体" w:cs="宋体"/>
                <w:sz w:val="24"/>
                <w:highlight w:val="none"/>
              </w:rPr>
            </w:pPr>
            <w:r>
              <w:rPr>
                <w:rFonts w:ascii="宋体" w:hAnsi="宋体"/>
                <w:sz w:val="24"/>
                <w:highlight w:val="none"/>
              </w:rPr>
              <w:t xml:space="preserve">2.1</w:t>
            </w:r>
            <w:r/>
          </w:p>
        </w:tc>
        <w:tc>
          <w:tcPr>
            <w:tcW w:w="1462" w:type="dxa"/>
            <w:vAlign w:val="center"/>
            <w:textDirection w:val="lrTb"/>
            <w:noWrap w:val="false"/>
          </w:tcPr>
          <w:p>
            <w:pPr>
              <w:jc w:val="center"/>
              <w:spacing w:line="360" w:lineRule="exact"/>
              <w:rPr>
                <w:rFonts w:ascii="宋体" w:hAnsi="宋体" w:cs="宋体"/>
                <w:sz w:val="24"/>
                <w:highlight w:val="none"/>
              </w:rPr>
            </w:pPr>
            <w:r>
              <w:rPr>
                <w:rFonts w:ascii="宋体" w:hAnsi="宋体" w:cs="宋体"/>
                <w:sz w:val="24"/>
                <w:highlight w:val="none"/>
              </w:rPr>
              <w:t xml:space="preserve">项目总体认识</w:t>
            </w:r>
            <w:r/>
          </w:p>
        </w:tc>
        <w:tc>
          <w:tcPr>
            <w:tcW w:w="913" w:type="dxa"/>
            <w:vAlign w:val="center"/>
            <w:textDirection w:val="lrTb"/>
            <w:noWrap w:val="false"/>
          </w:tcPr>
          <w:p>
            <w:pPr>
              <w:jc w:val="center"/>
              <w:spacing w:line="360" w:lineRule="exact"/>
              <w:rPr>
                <w:rFonts w:ascii="宋体" w:hAnsi="宋体" w:cs="宋体"/>
                <w:sz w:val="24"/>
                <w:highlight w:val="none"/>
              </w:rPr>
            </w:pPr>
            <w:r>
              <w:rPr>
                <w:rFonts w:hint="eastAsia" w:ascii="宋体" w:hAnsi="宋体"/>
                <w:bCs/>
                <w:sz w:val="24"/>
                <w:highlight w:val="none"/>
              </w:rPr>
              <w:t xml:space="preserve">1</w:t>
            </w:r>
            <w:r>
              <w:rPr>
                <w:rFonts w:ascii="宋体" w:hAnsi="宋体"/>
                <w:bCs/>
                <w:sz w:val="24"/>
                <w:highlight w:val="none"/>
              </w:rPr>
              <w:t xml:space="preserve">0</w:t>
            </w:r>
            <w:r/>
          </w:p>
        </w:tc>
        <w:tc>
          <w:tcPr>
            <w:tcW w:w="3978" w:type="dxa"/>
            <w:vAlign w:val="center"/>
            <w:textDirection w:val="lrTb"/>
            <w:noWrap w:val="false"/>
          </w:tcPr>
          <w:p>
            <w:pPr>
              <w:spacing w:line="360" w:lineRule="exact"/>
              <w:rPr>
                <w:rFonts w:ascii="宋体" w:hAnsi="宋体" w:cs="宋体"/>
                <w:sz w:val="24"/>
                <w:highlight w:val="none"/>
              </w:rPr>
            </w:pPr>
            <w:r>
              <w:rPr>
                <w:rFonts w:ascii="宋体" w:hAnsi="宋体" w:cs="宋体"/>
                <w:sz w:val="24"/>
                <w:highlight w:val="none"/>
              </w:rPr>
              <w:t xml:space="preserve">针对本项目的维修保养规章制度与操作规范、维修保养范围和维修保养计划清晰合理等比较：对项目总体认识全面深刻，对设备维修保养工作把握准确，有</w:t>
            </w:r>
            <w:r>
              <w:rPr>
                <w:rFonts w:hint="eastAsia" w:ascii="宋体" w:hAnsi="宋体" w:cs="宋体"/>
                <w:sz w:val="24"/>
                <w:highlight w:val="none"/>
              </w:rPr>
              <w:t xml:space="preserve">全面</w:t>
            </w:r>
            <w:r>
              <w:rPr>
                <w:rFonts w:ascii="宋体" w:hAnsi="宋体" w:cs="宋体"/>
                <w:sz w:val="24"/>
                <w:highlight w:val="none"/>
              </w:rPr>
              <w:t xml:space="preserve">的系统性、经济性和完全响应性得</w:t>
            </w:r>
            <w:r>
              <w:rPr>
                <w:rFonts w:hint="eastAsia" w:ascii="宋体" w:hAnsi="宋体" w:cs="宋体"/>
                <w:sz w:val="24"/>
                <w:highlight w:val="none"/>
              </w:rPr>
              <w:t xml:space="preserve">1</w:t>
            </w:r>
            <w:r>
              <w:rPr>
                <w:rFonts w:ascii="宋体" w:hAnsi="宋体" w:cs="宋体"/>
                <w:sz w:val="24"/>
                <w:highlight w:val="none"/>
              </w:rPr>
              <w:t xml:space="preserve">0分；</w:t>
            </w:r>
            <w:r/>
          </w:p>
          <w:p>
            <w:pPr>
              <w:spacing w:line="360" w:lineRule="exact"/>
              <w:rPr>
                <w:rFonts w:ascii="宋体" w:hAnsi="宋体" w:cs="宋体"/>
                <w:sz w:val="24"/>
                <w:highlight w:val="none"/>
              </w:rPr>
            </w:pPr>
            <w:r>
              <w:rPr>
                <w:rFonts w:ascii="宋体" w:hAnsi="宋体" w:cs="宋体"/>
                <w:sz w:val="24"/>
                <w:highlight w:val="none"/>
              </w:rPr>
              <w:t xml:space="preserve">对项目总体认识</w:t>
            </w:r>
            <w:r>
              <w:rPr>
                <w:rFonts w:hint="eastAsia" w:ascii="宋体" w:hAnsi="宋体" w:cs="宋体"/>
                <w:sz w:val="24"/>
                <w:highlight w:val="none"/>
              </w:rPr>
              <w:t xml:space="preserve">较</w:t>
            </w:r>
            <w:r>
              <w:rPr>
                <w:rFonts w:ascii="宋体" w:hAnsi="宋体" w:cs="宋体"/>
                <w:sz w:val="24"/>
                <w:highlight w:val="none"/>
              </w:rPr>
              <w:t xml:space="preserve">全面，对设备维修保养工作规范可行、</w:t>
            </w:r>
            <w:r>
              <w:rPr>
                <w:rFonts w:hint="eastAsia" w:ascii="宋体" w:hAnsi="宋体" w:cs="宋体"/>
                <w:sz w:val="24"/>
                <w:highlight w:val="none"/>
              </w:rPr>
              <w:t xml:space="preserve">较</w:t>
            </w:r>
            <w:r>
              <w:rPr>
                <w:rFonts w:ascii="宋体" w:hAnsi="宋体" w:cs="宋体"/>
                <w:sz w:val="24"/>
                <w:highlight w:val="none"/>
              </w:rPr>
              <w:t xml:space="preserve">响应采购人要求得7分；</w:t>
            </w:r>
            <w:r/>
          </w:p>
          <w:p>
            <w:pPr>
              <w:spacing w:line="360" w:lineRule="exact"/>
              <w:rPr>
                <w:rFonts w:ascii="宋体" w:hAnsi="宋体" w:cs="宋体"/>
                <w:sz w:val="24"/>
                <w:highlight w:val="none"/>
              </w:rPr>
            </w:pPr>
            <w:r>
              <w:rPr>
                <w:rFonts w:ascii="宋体" w:hAnsi="宋体" w:cs="宋体"/>
                <w:sz w:val="24"/>
                <w:highlight w:val="none"/>
              </w:rPr>
              <w:t xml:space="preserve">对项目总体认识一般，对设备维修保养工作基本合理、基本响应采购人要求得3分；未提供不得分。</w:t>
            </w:r>
            <w:r/>
          </w:p>
        </w:tc>
        <w:tc>
          <w:tcPr>
            <w:tcW w:w="2440" w:type="dxa"/>
            <w:vAlign w:val="center"/>
            <w:textDirection w:val="lrTb"/>
            <w:noWrap w:val="false"/>
          </w:tcPr>
          <w:p>
            <w:pPr>
              <w:ind w:left="-38"/>
              <w:rPr>
                <w:rFonts w:ascii="宋体" w:hAnsi="宋体" w:cs="宋体"/>
                <w:sz w:val="24"/>
                <w:highlight w:val="none"/>
              </w:rPr>
            </w:pPr>
            <w:r>
              <w:rPr>
                <w:rFonts w:ascii="宋体" w:hAnsi="宋体" w:cs="宋体"/>
                <w:sz w:val="24"/>
                <w:highlight w:val="none"/>
              </w:rPr>
            </w:r>
            <w:r/>
          </w:p>
        </w:tc>
      </w:tr>
      <w:tr>
        <w:trPr/>
        <w:tc>
          <w:tcPr>
            <w:tcW w:w="835" w:type="dxa"/>
            <w:vAlign w:val="center"/>
            <w:textDirection w:val="lrTb"/>
            <w:noWrap w:val="false"/>
          </w:tcPr>
          <w:p>
            <w:pPr>
              <w:jc w:val="center"/>
              <w:spacing w:line="360" w:lineRule="exact"/>
              <w:rPr>
                <w:rFonts w:ascii="宋体" w:hAnsi="宋体" w:cs="宋体"/>
                <w:sz w:val="24"/>
                <w:highlight w:val="none"/>
              </w:rPr>
            </w:pPr>
            <w:r>
              <w:rPr>
                <w:rFonts w:ascii="宋体" w:hAnsi="宋体"/>
                <w:sz w:val="24"/>
                <w:highlight w:val="none"/>
              </w:rPr>
              <w:t xml:space="preserve">2.2</w:t>
            </w:r>
            <w:r/>
          </w:p>
        </w:tc>
        <w:tc>
          <w:tcPr>
            <w:tcW w:w="1462" w:type="dxa"/>
            <w:vAlign w:val="center"/>
            <w:textDirection w:val="lrTb"/>
            <w:noWrap w:val="false"/>
          </w:tcPr>
          <w:p>
            <w:pPr>
              <w:jc w:val="center"/>
              <w:spacing w:line="360" w:lineRule="exact"/>
              <w:rPr>
                <w:rFonts w:ascii="宋体" w:hAnsi="宋体" w:cs="宋体"/>
                <w:sz w:val="24"/>
                <w:highlight w:val="none"/>
              </w:rPr>
            </w:pPr>
            <w:r>
              <w:rPr>
                <w:rFonts w:ascii="宋体" w:hAnsi="宋体" w:cs="宋体"/>
                <w:sz w:val="24"/>
                <w:highlight w:val="none"/>
              </w:rPr>
              <w:t xml:space="preserve">日常维护方案</w:t>
            </w:r>
            <w:r/>
          </w:p>
        </w:tc>
        <w:tc>
          <w:tcPr>
            <w:tcW w:w="913" w:type="dxa"/>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bCs/>
                <w:spacing w:val="-6"/>
                <w:sz w:val="24"/>
                <w:highlight w:val="none"/>
              </w:rPr>
              <w:t xml:space="preserve">1</w:t>
            </w:r>
            <w:r>
              <w:rPr>
                <w:rFonts w:ascii="宋体" w:hAnsi="宋体" w:cs="宋体"/>
                <w:bCs/>
                <w:spacing w:val="-6"/>
                <w:sz w:val="24"/>
                <w:highlight w:val="none"/>
              </w:rPr>
              <w:t xml:space="preserve">2</w:t>
            </w:r>
            <w:r/>
          </w:p>
        </w:tc>
        <w:tc>
          <w:tcPr>
            <w:tcW w:w="3978" w:type="dxa"/>
            <w:vAlign w:val="center"/>
            <w:textDirection w:val="lrTb"/>
            <w:noWrap w:val="false"/>
          </w:tcPr>
          <w:p>
            <w:pPr>
              <w:spacing w:line="360" w:lineRule="exact"/>
              <w:rPr>
                <w:rFonts w:ascii="宋体" w:hAnsi="宋体" w:cs="宋体"/>
                <w:sz w:val="24"/>
                <w:highlight w:val="none"/>
              </w:rPr>
            </w:pPr>
            <w:r>
              <w:rPr>
                <w:rFonts w:ascii="宋体" w:hAnsi="宋体" w:cs="宋体"/>
                <w:sz w:val="24"/>
                <w:highlight w:val="none"/>
              </w:rPr>
              <w:t xml:space="preserve">针对本项目的日常维护方案</w:t>
            </w:r>
            <w:r/>
          </w:p>
          <w:p>
            <w:pPr>
              <w:spacing w:line="360" w:lineRule="exact"/>
              <w:rPr>
                <w:rFonts w:ascii="宋体" w:hAnsi="宋体" w:cs="宋体"/>
                <w:sz w:val="24"/>
                <w:highlight w:val="none"/>
              </w:rPr>
            </w:pPr>
            <w:r>
              <w:rPr>
                <w:rFonts w:ascii="宋体" w:hAnsi="宋体" w:cs="宋体"/>
                <w:sz w:val="24"/>
                <w:highlight w:val="none"/>
              </w:rPr>
              <w:t xml:space="preserve">对项目总体认识全面深刻，对设备维修保养工作把握准确，有</w:t>
            </w:r>
            <w:r>
              <w:rPr>
                <w:rFonts w:hint="eastAsia" w:ascii="宋体" w:hAnsi="宋体" w:cs="宋体"/>
                <w:sz w:val="24"/>
                <w:highlight w:val="none"/>
              </w:rPr>
              <w:t xml:space="preserve">全面</w:t>
            </w:r>
            <w:r>
              <w:rPr>
                <w:rFonts w:ascii="宋体" w:hAnsi="宋体" w:cs="宋体"/>
                <w:sz w:val="24"/>
                <w:highlight w:val="none"/>
              </w:rPr>
              <w:t xml:space="preserve">的系统性和完全响应性得</w:t>
            </w:r>
            <w:r>
              <w:rPr>
                <w:rFonts w:hint="eastAsia" w:ascii="宋体" w:hAnsi="宋体" w:cs="宋体"/>
                <w:sz w:val="24"/>
                <w:highlight w:val="none"/>
              </w:rPr>
              <w:t xml:space="preserve">1</w:t>
            </w:r>
            <w:r>
              <w:rPr>
                <w:rFonts w:ascii="宋体" w:hAnsi="宋体" w:cs="宋体"/>
                <w:sz w:val="24"/>
                <w:highlight w:val="none"/>
              </w:rPr>
              <w:t xml:space="preserve">2分；</w:t>
            </w:r>
            <w:r/>
          </w:p>
          <w:p>
            <w:pPr>
              <w:spacing w:line="360" w:lineRule="exact"/>
              <w:rPr>
                <w:rFonts w:ascii="宋体" w:hAnsi="宋体" w:cs="宋体"/>
                <w:sz w:val="24"/>
                <w:highlight w:val="none"/>
              </w:rPr>
            </w:pPr>
            <w:r>
              <w:rPr>
                <w:rFonts w:ascii="宋体" w:hAnsi="宋体" w:cs="宋体"/>
                <w:sz w:val="24"/>
                <w:highlight w:val="none"/>
              </w:rPr>
              <w:t xml:space="preserve">对项目总体认识</w:t>
            </w:r>
            <w:r>
              <w:rPr>
                <w:rFonts w:hint="eastAsia" w:ascii="宋体" w:hAnsi="宋体" w:cs="宋体"/>
                <w:sz w:val="24"/>
                <w:highlight w:val="none"/>
              </w:rPr>
              <w:t xml:space="preserve">较</w:t>
            </w:r>
            <w:r>
              <w:rPr>
                <w:rFonts w:ascii="宋体" w:hAnsi="宋体" w:cs="宋体"/>
                <w:sz w:val="24"/>
                <w:highlight w:val="none"/>
              </w:rPr>
              <w:t xml:space="preserve">全面，对设备维修保养工作规范可行、</w:t>
            </w:r>
            <w:r>
              <w:rPr>
                <w:rFonts w:hint="eastAsia" w:ascii="宋体" w:hAnsi="宋体" w:cs="宋体"/>
                <w:sz w:val="24"/>
                <w:highlight w:val="none"/>
              </w:rPr>
              <w:t xml:space="preserve">较</w:t>
            </w:r>
            <w:r>
              <w:rPr>
                <w:rFonts w:ascii="宋体" w:hAnsi="宋体" w:cs="宋体"/>
                <w:sz w:val="24"/>
                <w:highlight w:val="none"/>
              </w:rPr>
              <w:t xml:space="preserve">响应采购人要求得8分；</w:t>
            </w:r>
            <w:r/>
          </w:p>
          <w:p>
            <w:pPr>
              <w:spacing w:line="360" w:lineRule="exact"/>
              <w:rPr>
                <w:rFonts w:ascii="宋体" w:hAnsi="宋体" w:cs="宋体"/>
                <w:sz w:val="24"/>
                <w:highlight w:val="none"/>
              </w:rPr>
            </w:pPr>
            <w:r>
              <w:rPr>
                <w:rFonts w:ascii="宋体" w:hAnsi="宋体" w:cs="宋体"/>
                <w:sz w:val="24"/>
                <w:highlight w:val="none"/>
              </w:rPr>
              <w:t xml:space="preserve">对项目总体认识基本正确，对设备维修保养工作基本合理、基本响应采购人要求差得</w:t>
            </w:r>
            <w:r>
              <w:rPr>
                <w:rFonts w:hint="eastAsia" w:ascii="宋体" w:hAnsi="宋体" w:cs="宋体"/>
                <w:sz w:val="24"/>
                <w:highlight w:val="none"/>
              </w:rPr>
              <w:t xml:space="preserve">5</w:t>
            </w:r>
            <w:r>
              <w:rPr>
                <w:rFonts w:ascii="宋体" w:hAnsi="宋体" w:cs="宋体"/>
                <w:sz w:val="24"/>
                <w:highlight w:val="none"/>
              </w:rPr>
              <w:t xml:space="preserve">分；未提供不得分。</w:t>
            </w:r>
            <w:r/>
          </w:p>
        </w:tc>
        <w:tc>
          <w:tcPr>
            <w:tcW w:w="2440" w:type="dxa"/>
            <w:vAlign w:val="center"/>
            <w:textDirection w:val="lrTb"/>
            <w:noWrap w:val="false"/>
          </w:tcPr>
          <w:p>
            <w:pPr>
              <w:ind w:left="-38"/>
              <w:rPr>
                <w:rFonts w:ascii="宋体" w:hAnsi="宋体" w:cs="宋体"/>
                <w:sz w:val="24"/>
                <w:highlight w:val="none"/>
              </w:rPr>
            </w:pPr>
            <w:r>
              <w:rPr>
                <w:rFonts w:ascii="宋体" w:hAnsi="宋体" w:cs="宋体"/>
                <w:sz w:val="24"/>
                <w:highlight w:val="none"/>
              </w:rPr>
            </w:r>
            <w:r/>
          </w:p>
        </w:tc>
      </w:tr>
      <w:tr>
        <w:trPr/>
        <w:tc>
          <w:tcPr>
            <w:tcW w:w="835" w:type="dxa"/>
            <w:vAlign w:val="center"/>
            <w:textDirection w:val="lrTb"/>
            <w:noWrap w:val="false"/>
          </w:tcPr>
          <w:p>
            <w:pPr>
              <w:jc w:val="center"/>
              <w:spacing w:line="360" w:lineRule="exact"/>
              <w:rPr>
                <w:rFonts w:ascii="宋体" w:hAnsi="宋体" w:cs="宋体"/>
                <w:sz w:val="24"/>
                <w:highlight w:val="none"/>
              </w:rPr>
            </w:pPr>
            <w:r>
              <w:rPr>
                <w:rFonts w:ascii="宋体" w:hAnsi="宋体"/>
                <w:sz w:val="24"/>
                <w:highlight w:val="none"/>
              </w:rPr>
              <w:t xml:space="preserve">2.3</w:t>
            </w:r>
            <w:r/>
          </w:p>
        </w:tc>
        <w:tc>
          <w:tcPr>
            <w:tcW w:w="1462" w:type="dxa"/>
            <w:vAlign w:val="center"/>
            <w:textDirection w:val="lrTb"/>
            <w:noWrap w:val="false"/>
          </w:tcPr>
          <w:p>
            <w:pPr>
              <w:jc w:val="center"/>
              <w:spacing w:line="360" w:lineRule="exact"/>
              <w:rPr>
                <w:rFonts w:ascii="宋体" w:hAnsi="宋体" w:cs="宋体"/>
                <w:sz w:val="24"/>
                <w:highlight w:val="none"/>
              </w:rPr>
            </w:pPr>
            <w:r>
              <w:rPr>
                <w:rFonts w:ascii="宋体" w:hAnsi="宋体" w:cs="宋体"/>
                <w:sz w:val="24"/>
                <w:highlight w:val="none"/>
              </w:rPr>
              <w:t xml:space="preserve">维修保养程序</w:t>
            </w:r>
            <w:r/>
          </w:p>
        </w:tc>
        <w:tc>
          <w:tcPr>
            <w:tcW w:w="913" w:type="dxa"/>
            <w:vAlign w:val="center"/>
            <w:textDirection w:val="lrTb"/>
            <w:noWrap w:val="false"/>
          </w:tcPr>
          <w:p>
            <w:pPr>
              <w:jc w:val="center"/>
              <w:spacing w:line="360" w:lineRule="exact"/>
              <w:widowControl/>
              <w:rPr>
                <w:rFonts w:ascii="宋体" w:hAnsi="宋体" w:cs="宋体"/>
                <w:sz w:val="24"/>
                <w:highlight w:val="none"/>
              </w:rPr>
            </w:pPr>
            <w:r>
              <w:rPr>
                <w:rFonts w:hint="eastAsia" w:ascii="宋体" w:hAnsi="宋体" w:cs="宋体"/>
                <w:sz w:val="24"/>
                <w:highlight w:val="none"/>
              </w:rPr>
              <w:t xml:space="preserve">9</w:t>
            </w:r>
            <w:r/>
          </w:p>
        </w:tc>
        <w:tc>
          <w:tcPr>
            <w:tcW w:w="3978" w:type="dxa"/>
            <w:vAlign w:val="center"/>
            <w:textDirection w:val="lrTb"/>
            <w:noWrap w:val="false"/>
          </w:tcPr>
          <w:p>
            <w:pPr>
              <w:spacing w:line="360" w:lineRule="exact"/>
              <w:rPr>
                <w:rFonts w:ascii="宋体" w:hAnsi="宋体" w:cs="宋体"/>
                <w:sz w:val="24"/>
                <w:highlight w:val="none"/>
              </w:rPr>
            </w:pPr>
            <w:r>
              <w:rPr>
                <w:rFonts w:ascii="宋体" w:hAnsi="宋体" w:cs="宋体"/>
                <w:sz w:val="24"/>
                <w:highlight w:val="none"/>
              </w:rPr>
              <w:t xml:space="preserve">针对本项目提出的维修保养程序、现场支援服务、维修设备工具、故障报告及故障预防措施、资料档案管理、维修保养服务监督管理机制的比较：</w:t>
            </w:r>
            <w:r/>
          </w:p>
          <w:p>
            <w:pPr>
              <w:spacing w:line="360" w:lineRule="exact"/>
              <w:rPr>
                <w:rFonts w:ascii="宋体" w:hAnsi="宋体" w:cs="宋体"/>
                <w:sz w:val="24"/>
                <w:highlight w:val="none"/>
              </w:rPr>
            </w:pPr>
            <w:r>
              <w:rPr>
                <w:rFonts w:ascii="宋体" w:hAnsi="宋体" w:cs="宋体"/>
                <w:sz w:val="24"/>
                <w:highlight w:val="none"/>
              </w:rPr>
              <w:t xml:space="preserve">程序清晰规范高效、支援服务力量强、维修设备工具储备多更换及时、预防措施具有合理化建议、管理机制规范合理清晰责任明确得</w:t>
            </w:r>
            <w:r>
              <w:rPr>
                <w:rFonts w:hint="eastAsia" w:ascii="宋体" w:hAnsi="宋体" w:cs="宋体"/>
                <w:sz w:val="24"/>
                <w:highlight w:val="none"/>
              </w:rPr>
              <w:t xml:space="preserve">9</w:t>
            </w:r>
            <w:r>
              <w:rPr>
                <w:rFonts w:ascii="宋体" w:hAnsi="宋体" w:cs="宋体"/>
                <w:sz w:val="24"/>
                <w:highlight w:val="none"/>
              </w:rPr>
              <w:t xml:space="preserve">分；</w:t>
            </w:r>
            <w:r/>
          </w:p>
          <w:p>
            <w:pPr>
              <w:spacing w:line="360" w:lineRule="exact"/>
              <w:rPr>
                <w:rFonts w:ascii="宋体" w:hAnsi="宋体" w:cs="宋体"/>
                <w:sz w:val="24"/>
                <w:highlight w:val="none"/>
              </w:rPr>
            </w:pPr>
            <w:r>
              <w:rPr>
                <w:rFonts w:ascii="宋体" w:hAnsi="宋体" w:cs="宋体"/>
                <w:sz w:val="24"/>
                <w:highlight w:val="none"/>
              </w:rPr>
              <w:t xml:space="preserve">程序规范合理、有规范的支援服务、维修设备工具具有一定的储备、预防措施较合理、管理机制规范合理得</w:t>
            </w:r>
            <w:r>
              <w:rPr>
                <w:rFonts w:hint="eastAsia" w:ascii="宋体" w:hAnsi="宋体" w:cs="宋体"/>
                <w:sz w:val="24"/>
                <w:highlight w:val="none"/>
              </w:rPr>
              <w:t xml:space="preserve">6</w:t>
            </w:r>
            <w:r>
              <w:rPr>
                <w:rFonts w:ascii="宋体" w:hAnsi="宋体" w:cs="宋体"/>
                <w:sz w:val="24"/>
                <w:highlight w:val="none"/>
              </w:rPr>
              <w:t xml:space="preserve">分；</w:t>
            </w:r>
            <w:r/>
          </w:p>
          <w:p>
            <w:pPr>
              <w:spacing w:line="360" w:lineRule="exact"/>
              <w:rPr>
                <w:rFonts w:ascii="宋体" w:hAnsi="宋体" w:cs="宋体"/>
                <w:sz w:val="24"/>
                <w:highlight w:val="none"/>
              </w:rPr>
            </w:pPr>
            <w:r>
              <w:rPr>
                <w:rFonts w:ascii="宋体" w:hAnsi="宋体" w:cs="宋体"/>
                <w:sz w:val="24"/>
                <w:highlight w:val="none"/>
              </w:rPr>
              <w:t xml:space="preserve">程序规范、有支援服务、维修设备工具基本满足需求、预防措施和管理机制较合理简单得</w:t>
            </w:r>
            <w:r>
              <w:rPr>
                <w:rFonts w:hint="eastAsia" w:ascii="宋体" w:hAnsi="宋体" w:cs="宋体"/>
                <w:sz w:val="24"/>
                <w:highlight w:val="none"/>
              </w:rPr>
              <w:t xml:space="preserve">3</w:t>
            </w:r>
            <w:r>
              <w:rPr>
                <w:rFonts w:ascii="宋体" w:hAnsi="宋体" w:cs="宋体"/>
                <w:sz w:val="24"/>
                <w:highlight w:val="none"/>
              </w:rPr>
              <w:t xml:space="preserve">分；</w:t>
            </w:r>
            <w:r/>
          </w:p>
          <w:p>
            <w:pPr>
              <w:spacing w:line="360" w:lineRule="exact"/>
              <w:rPr>
                <w:rFonts w:ascii="宋体" w:hAnsi="宋体" w:cs="宋体"/>
                <w:sz w:val="24"/>
                <w:highlight w:val="none"/>
              </w:rPr>
            </w:pPr>
            <w:r>
              <w:rPr>
                <w:rFonts w:ascii="宋体" w:hAnsi="宋体" w:cs="宋体"/>
                <w:sz w:val="24"/>
                <w:highlight w:val="none"/>
              </w:rPr>
              <w:t xml:space="preserve">未提供不得分。</w:t>
            </w:r>
            <w:r/>
          </w:p>
        </w:tc>
        <w:tc>
          <w:tcPr>
            <w:tcW w:w="2440" w:type="dxa"/>
            <w:vAlign w:val="center"/>
            <w:textDirection w:val="lrTb"/>
            <w:noWrap w:val="false"/>
          </w:tcPr>
          <w:p>
            <w:pPr>
              <w:ind w:left="-38"/>
              <w:rPr>
                <w:rFonts w:ascii="宋体" w:hAnsi="宋体" w:cs="宋体"/>
                <w:sz w:val="24"/>
                <w:highlight w:val="none"/>
              </w:rPr>
            </w:pPr>
            <w:r>
              <w:rPr>
                <w:rFonts w:ascii="宋体" w:hAnsi="宋体" w:cs="宋体"/>
                <w:sz w:val="24"/>
                <w:highlight w:val="none"/>
              </w:rPr>
            </w:r>
            <w:r/>
          </w:p>
        </w:tc>
      </w:tr>
      <w:tr>
        <w:trPr/>
        <w:tc>
          <w:tcPr>
            <w:tcW w:w="835" w:type="dxa"/>
            <w:vAlign w:val="center"/>
            <w:textDirection w:val="lrTb"/>
            <w:noWrap w:val="false"/>
          </w:tcPr>
          <w:p>
            <w:pPr>
              <w:jc w:val="center"/>
              <w:spacing w:line="360" w:lineRule="exact"/>
              <w:rPr>
                <w:rFonts w:ascii="宋体" w:hAnsi="宋体" w:cs="宋体"/>
                <w:sz w:val="24"/>
                <w:highlight w:val="none"/>
              </w:rPr>
            </w:pPr>
            <w:r>
              <w:rPr>
                <w:rFonts w:ascii="宋体" w:hAnsi="宋体"/>
                <w:sz w:val="24"/>
                <w:highlight w:val="none"/>
              </w:rPr>
              <w:t xml:space="preserve">2.4</w:t>
            </w:r>
            <w:r/>
          </w:p>
        </w:tc>
        <w:tc>
          <w:tcPr>
            <w:tcW w:w="1462" w:type="dxa"/>
            <w:vAlign w:val="center"/>
            <w:textDirection w:val="lrTb"/>
            <w:noWrap w:val="false"/>
          </w:tcPr>
          <w:p>
            <w:pPr>
              <w:jc w:val="center"/>
              <w:spacing w:line="360" w:lineRule="exact"/>
              <w:rPr>
                <w:rFonts w:ascii="宋体" w:hAnsi="宋体" w:cs="宋体"/>
                <w:sz w:val="24"/>
                <w:highlight w:val="none"/>
              </w:rPr>
            </w:pPr>
            <w:r>
              <w:rPr>
                <w:rFonts w:ascii="宋体" w:hAnsi="宋体" w:cs="宋体"/>
                <w:sz w:val="24"/>
                <w:highlight w:val="none"/>
              </w:rPr>
              <w:t xml:space="preserve">培训方案</w:t>
            </w:r>
            <w:r/>
          </w:p>
        </w:tc>
        <w:tc>
          <w:tcPr>
            <w:tcW w:w="913" w:type="dxa"/>
            <w:vAlign w:val="center"/>
            <w:textDirection w:val="lrTb"/>
            <w:noWrap w:val="false"/>
          </w:tcPr>
          <w:p>
            <w:pPr>
              <w:jc w:val="center"/>
              <w:spacing w:line="360" w:lineRule="exact"/>
              <w:widowControl/>
              <w:rPr>
                <w:rFonts w:ascii="宋体" w:hAnsi="宋体" w:cs="宋体"/>
                <w:sz w:val="24"/>
                <w:highlight w:val="none"/>
              </w:rPr>
            </w:pPr>
            <w:r>
              <w:rPr>
                <w:rFonts w:ascii="宋体" w:hAnsi="宋体" w:cs="宋体"/>
                <w:sz w:val="24"/>
                <w:highlight w:val="none"/>
              </w:rPr>
              <w:t xml:space="preserve">5</w:t>
            </w:r>
            <w:r/>
          </w:p>
        </w:tc>
        <w:tc>
          <w:tcPr>
            <w:tcW w:w="3978" w:type="dxa"/>
            <w:vAlign w:val="center"/>
            <w:textDirection w:val="lrTb"/>
            <w:noWrap w:val="false"/>
          </w:tcPr>
          <w:p>
            <w:pPr>
              <w:spacing w:line="360" w:lineRule="exact"/>
              <w:rPr>
                <w:rFonts w:ascii="宋体" w:hAnsi="宋体" w:cs="宋体"/>
                <w:sz w:val="24"/>
                <w:highlight w:val="none"/>
              </w:rPr>
            </w:pPr>
            <w:r>
              <w:rPr>
                <w:rFonts w:ascii="宋体" w:hAnsi="宋体" w:cs="宋体"/>
                <w:sz w:val="24"/>
                <w:highlight w:val="none"/>
              </w:rPr>
              <w:t xml:space="preserve">针对本项目维保期间需进行基本问题解决操作方法培训提供培训方案，</w:t>
            </w:r>
            <w:r/>
          </w:p>
          <w:p>
            <w:pPr>
              <w:spacing w:line="360" w:lineRule="exact"/>
              <w:rPr>
                <w:rFonts w:ascii="宋体" w:hAnsi="宋体" w:cs="宋体"/>
                <w:sz w:val="24"/>
                <w:highlight w:val="none"/>
              </w:rPr>
            </w:pPr>
            <w:r>
              <w:rPr>
                <w:rFonts w:ascii="宋体" w:hAnsi="宋体" w:cs="宋体"/>
                <w:sz w:val="24"/>
                <w:highlight w:val="none"/>
              </w:rPr>
              <w:t xml:space="preserve">方案全面、合理，具有针对性，具备可执行性的得5分；</w:t>
            </w:r>
            <w:r/>
          </w:p>
          <w:p>
            <w:pPr>
              <w:spacing w:line="360" w:lineRule="exact"/>
              <w:rPr>
                <w:rFonts w:ascii="宋体" w:hAnsi="宋体" w:cs="宋体"/>
                <w:sz w:val="24"/>
                <w:highlight w:val="none"/>
              </w:rPr>
            </w:pPr>
            <w:r>
              <w:rPr>
                <w:rFonts w:ascii="宋体" w:hAnsi="宋体" w:cs="宋体"/>
                <w:sz w:val="24"/>
                <w:highlight w:val="none"/>
              </w:rPr>
              <w:t xml:space="preserve">方案考虑的相对不够全面，但依旧具备可行性的得3分；</w:t>
            </w:r>
            <w:r/>
          </w:p>
          <w:p>
            <w:pPr>
              <w:spacing w:line="360" w:lineRule="exact"/>
              <w:rPr>
                <w:rFonts w:ascii="宋体" w:hAnsi="宋体" w:cs="宋体"/>
                <w:sz w:val="24"/>
                <w:highlight w:val="none"/>
              </w:rPr>
            </w:pPr>
            <w:r>
              <w:rPr>
                <w:rFonts w:ascii="宋体" w:hAnsi="宋体" w:cs="宋体"/>
                <w:sz w:val="24"/>
                <w:highlight w:val="none"/>
              </w:rPr>
              <w:t xml:space="preserve">方案较一般得1分；</w:t>
            </w:r>
            <w:r/>
          </w:p>
          <w:p>
            <w:pPr>
              <w:spacing w:line="360" w:lineRule="exact"/>
              <w:rPr>
                <w:rFonts w:ascii="宋体" w:hAnsi="宋体" w:cs="宋体"/>
                <w:sz w:val="24"/>
                <w:highlight w:val="none"/>
              </w:rPr>
            </w:pPr>
            <w:r>
              <w:rPr>
                <w:rFonts w:ascii="宋体" w:hAnsi="宋体" w:cs="宋体"/>
                <w:sz w:val="24"/>
                <w:highlight w:val="none"/>
              </w:rPr>
              <w:t xml:space="preserve">未提供不得分。</w:t>
            </w:r>
            <w:r/>
          </w:p>
        </w:tc>
        <w:tc>
          <w:tcPr>
            <w:tcW w:w="2440" w:type="dxa"/>
            <w:vAlign w:val="center"/>
            <w:textDirection w:val="lrTb"/>
            <w:noWrap w:val="false"/>
          </w:tcPr>
          <w:p>
            <w:pPr>
              <w:ind w:left="-38"/>
              <w:rPr>
                <w:rFonts w:ascii="宋体" w:hAnsi="宋体" w:cs="宋体"/>
                <w:sz w:val="24"/>
                <w:highlight w:val="none"/>
              </w:rPr>
            </w:pPr>
            <w:r>
              <w:rPr>
                <w:rFonts w:ascii="宋体" w:hAnsi="宋体" w:cs="宋体"/>
                <w:sz w:val="24"/>
                <w:highlight w:val="none"/>
              </w:rPr>
            </w:r>
            <w:r/>
          </w:p>
        </w:tc>
      </w:tr>
      <w:tr>
        <w:trPr/>
        <w:tc>
          <w:tcPr>
            <w:tcW w:w="835" w:type="dxa"/>
            <w:vAlign w:val="center"/>
            <w:textDirection w:val="lrTb"/>
            <w:noWrap w:val="false"/>
          </w:tcPr>
          <w:p>
            <w:pPr>
              <w:jc w:val="center"/>
              <w:spacing w:line="360" w:lineRule="exact"/>
              <w:rPr>
                <w:rFonts w:ascii="宋体" w:hAnsi="宋体" w:cs="宋体"/>
                <w:sz w:val="24"/>
                <w:highlight w:val="none"/>
              </w:rPr>
            </w:pPr>
            <w:r>
              <w:rPr>
                <w:rFonts w:ascii="宋体" w:hAnsi="宋体"/>
                <w:sz w:val="24"/>
                <w:highlight w:val="none"/>
              </w:rPr>
              <w:t xml:space="preserve">2.5</w:t>
            </w:r>
            <w:r/>
          </w:p>
        </w:tc>
        <w:tc>
          <w:tcPr>
            <w:tcW w:w="1462" w:type="dxa"/>
            <w:vAlign w:val="center"/>
            <w:textDirection w:val="lrTb"/>
            <w:noWrap w:val="false"/>
          </w:tcPr>
          <w:p>
            <w:pPr>
              <w:jc w:val="center"/>
              <w:spacing w:line="360" w:lineRule="exact"/>
              <w:rPr>
                <w:rFonts w:ascii="宋体" w:hAnsi="宋体" w:cs="宋体"/>
                <w:sz w:val="24"/>
                <w:highlight w:val="none"/>
              </w:rPr>
            </w:pPr>
            <w:r>
              <w:rPr>
                <w:rFonts w:ascii="宋体" w:hAnsi="宋体"/>
                <w:sz w:val="24"/>
                <w:highlight w:val="none"/>
              </w:rPr>
              <w:t xml:space="preserve">应急预案</w:t>
            </w:r>
            <w:r/>
          </w:p>
        </w:tc>
        <w:tc>
          <w:tcPr>
            <w:tcW w:w="913" w:type="dxa"/>
            <w:vAlign w:val="center"/>
            <w:textDirection w:val="lrTb"/>
            <w:noWrap w:val="false"/>
          </w:tcPr>
          <w:p>
            <w:pPr>
              <w:jc w:val="center"/>
              <w:spacing w:line="360" w:lineRule="exact"/>
              <w:widowControl/>
              <w:rPr>
                <w:rFonts w:ascii="宋体" w:hAnsi="宋体" w:cs="宋体"/>
                <w:sz w:val="24"/>
                <w:highlight w:val="none"/>
              </w:rPr>
            </w:pPr>
            <w:r>
              <w:rPr>
                <w:rFonts w:ascii="宋体" w:hAnsi="宋体" w:cs="宋体"/>
                <w:bCs/>
                <w:sz w:val="24"/>
                <w:highlight w:val="none"/>
              </w:rPr>
              <w:t xml:space="preserve">7</w:t>
            </w:r>
            <w:r/>
          </w:p>
        </w:tc>
        <w:tc>
          <w:tcPr>
            <w:tcW w:w="3978" w:type="dxa"/>
            <w:vAlign w:val="center"/>
            <w:textDirection w:val="lrTb"/>
            <w:noWrap w:val="false"/>
          </w:tcPr>
          <w:p>
            <w:pPr>
              <w:spacing w:line="360" w:lineRule="exact"/>
              <w:rPr>
                <w:rFonts w:ascii="宋体" w:hAnsi="宋体" w:cs="宋体"/>
                <w:sz w:val="24"/>
                <w:highlight w:val="none"/>
              </w:rPr>
            </w:pPr>
            <w:r>
              <w:rPr>
                <w:rFonts w:ascii="宋体" w:hAnsi="宋体"/>
                <w:sz w:val="24"/>
                <w:highlight w:val="none"/>
              </w:rPr>
              <w:t xml:space="preserve">针对本项目的应急预案及质量保证措施方案比较</w:t>
            </w:r>
            <w:r/>
          </w:p>
          <w:p>
            <w:pPr>
              <w:spacing w:line="360" w:lineRule="exact"/>
              <w:rPr>
                <w:rFonts w:ascii="宋体" w:hAnsi="宋体" w:cs="宋体"/>
                <w:sz w:val="24"/>
                <w:highlight w:val="none"/>
              </w:rPr>
            </w:pPr>
            <w:r>
              <w:rPr>
                <w:rFonts w:ascii="宋体" w:hAnsi="宋体" w:cs="宋体"/>
                <w:sz w:val="24"/>
                <w:highlight w:val="none"/>
              </w:rPr>
              <w:t xml:space="preserve">应急预案服务高效、具有针对性强的措施和合理化建议，可行性高得7分；</w:t>
            </w:r>
            <w:r/>
          </w:p>
          <w:p>
            <w:pPr>
              <w:spacing w:line="360" w:lineRule="exact"/>
              <w:rPr>
                <w:rFonts w:ascii="宋体" w:hAnsi="宋体" w:cs="宋体"/>
                <w:sz w:val="24"/>
                <w:highlight w:val="none"/>
              </w:rPr>
            </w:pPr>
            <w:r>
              <w:rPr>
                <w:rFonts w:ascii="宋体" w:hAnsi="宋体" w:cs="宋体"/>
                <w:sz w:val="24"/>
                <w:highlight w:val="none"/>
              </w:rPr>
              <w:t xml:space="preserve">应急预案服务基本满足采购要求、具有合理化建议，有一定的可行性得5分；</w:t>
            </w:r>
            <w:r/>
          </w:p>
          <w:p>
            <w:pPr>
              <w:spacing w:line="360" w:lineRule="exact"/>
              <w:rPr>
                <w:rFonts w:ascii="宋体" w:hAnsi="宋体" w:cs="宋体"/>
                <w:sz w:val="24"/>
                <w:highlight w:val="none"/>
              </w:rPr>
            </w:pPr>
            <w:r>
              <w:rPr>
                <w:rFonts w:ascii="宋体" w:hAnsi="宋体" w:cs="宋体"/>
                <w:sz w:val="24"/>
                <w:highlight w:val="none"/>
              </w:rPr>
              <w:t xml:space="preserve">应急预案服务满足采购需求但较简单，可行性一般得3分；</w:t>
            </w:r>
            <w:r/>
          </w:p>
          <w:p>
            <w:pPr>
              <w:spacing w:line="360" w:lineRule="exact"/>
              <w:rPr>
                <w:rFonts w:ascii="宋体" w:hAnsi="宋体" w:cs="宋体"/>
                <w:sz w:val="24"/>
                <w:highlight w:val="none"/>
              </w:rPr>
            </w:pPr>
            <w:r>
              <w:rPr>
                <w:rFonts w:ascii="宋体" w:hAnsi="宋体" w:cs="宋体"/>
                <w:sz w:val="24"/>
                <w:highlight w:val="none"/>
              </w:rPr>
              <w:t xml:space="preserve">未提供不得分。</w:t>
            </w:r>
            <w:r/>
          </w:p>
        </w:tc>
        <w:tc>
          <w:tcPr>
            <w:tcW w:w="2440" w:type="dxa"/>
            <w:vAlign w:val="center"/>
            <w:textDirection w:val="lrTb"/>
            <w:noWrap w:val="false"/>
          </w:tcPr>
          <w:p>
            <w:pPr>
              <w:ind w:left="-38"/>
              <w:rPr>
                <w:rFonts w:ascii="宋体" w:hAnsi="宋体" w:cs="宋体"/>
                <w:sz w:val="24"/>
                <w:highlight w:val="none"/>
              </w:rPr>
            </w:pPr>
            <w:r>
              <w:rPr>
                <w:rFonts w:ascii="宋体" w:hAnsi="宋体" w:cs="宋体"/>
                <w:sz w:val="24"/>
                <w:highlight w:val="none"/>
              </w:rPr>
            </w:r>
            <w:r/>
          </w:p>
        </w:tc>
      </w:tr>
      <w:tr>
        <w:trPr/>
        <w:tc>
          <w:tcPr>
            <w:tcW w:w="835" w:type="dxa"/>
            <w:vAlign w:val="center"/>
            <w:textDirection w:val="lrTb"/>
            <w:noWrap w:val="false"/>
          </w:tcPr>
          <w:p>
            <w:pPr>
              <w:jc w:val="center"/>
              <w:spacing w:line="360" w:lineRule="exact"/>
              <w:rPr>
                <w:rFonts w:ascii="宋体" w:hAnsi="宋体" w:cs="宋体"/>
                <w:sz w:val="24"/>
                <w:highlight w:val="none"/>
              </w:rPr>
            </w:pPr>
            <w:r>
              <w:rPr>
                <w:rFonts w:ascii="宋体" w:hAnsi="宋体"/>
                <w:sz w:val="24"/>
                <w:highlight w:val="none"/>
              </w:rPr>
              <w:t xml:space="preserve">2.6</w:t>
            </w:r>
            <w:r/>
          </w:p>
        </w:tc>
        <w:tc>
          <w:tcPr>
            <w:tcW w:w="1462" w:type="dxa"/>
            <w:vAlign w:val="center"/>
            <w:textDirection w:val="lrTb"/>
            <w:noWrap w:val="false"/>
          </w:tcPr>
          <w:p>
            <w:pPr>
              <w:jc w:val="center"/>
              <w:spacing w:line="360" w:lineRule="exact"/>
              <w:rPr>
                <w:rFonts w:ascii="宋体" w:hAnsi="宋体" w:cs="宋体"/>
                <w:sz w:val="24"/>
                <w:highlight w:val="none"/>
              </w:rPr>
            </w:pPr>
            <w:r>
              <w:rPr>
                <w:rFonts w:ascii="宋体" w:hAnsi="宋体" w:cs="宋体"/>
                <w:sz w:val="24"/>
                <w:highlight w:val="none"/>
              </w:rPr>
              <w:t xml:space="preserve">质量管控方案</w:t>
            </w:r>
            <w:r/>
          </w:p>
        </w:tc>
        <w:tc>
          <w:tcPr>
            <w:tcW w:w="913" w:type="dxa"/>
            <w:vAlign w:val="center"/>
            <w:textDirection w:val="lrTb"/>
            <w:noWrap w:val="false"/>
          </w:tcPr>
          <w:p>
            <w:pPr>
              <w:jc w:val="center"/>
              <w:spacing w:line="360" w:lineRule="exact"/>
              <w:widowControl/>
              <w:rPr>
                <w:rFonts w:ascii="宋体" w:hAnsi="宋体" w:cs="宋体"/>
                <w:sz w:val="24"/>
                <w:highlight w:val="none"/>
              </w:rPr>
            </w:pPr>
            <w:r>
              <w:rPr>
                <w:rFonts w:ascii="宋体" w:hAnsi="宋体" w:cs="宋体"/>
                <w:sz w:val="24"/>
                <w:highlight w:val="none"/>
              </w:rPr>
              <w:t xml:space="preserve">7</w:t>
            </w:r>
            <w:r/>
          </w:p>
        </w:tc>
        <w:tc>
          <w:tcPr>
            <w:tcW w:w="3978" w:type="dxa"/>
            <w:vAlign w:val="center"/>
            <w:textDirection w:val="lrTb"/>
            <w:noWrap w:val="false"/>
          </w:tcPr>
          <w:p>
            <w:pPr>
              <w:spacing w:line="360" w:lineRule="exact"/>
              <w:rPr>
                <w:rFonts w:ascii="宋体" w:hAnsi="宋体" w:cs="宋体"/>
                <w:sz w:val="24"/>
                <w:highlight w:val="none"/>
              </w:rPr>
            </w:pPr>
            <w:r/>
            <w:bookmarkStart w:id="909" w:name="_GoBack"/>
            <w:r>
              <w:rPr>
                <w:rFonts w:ascii="宋体" w:hAnsi="宋体" w:cs="宋体"/>
                <w:sz w:val="24"/>
                <w:highlight w:val="none"/>
              </w:rPr>
              <w:t xml:space="preserve">针对本项目提出的质量管控制度、实施方案</w:t>
            </w:r>
            <w:r>
              <w:rPr>
                <w:rFonts w:hint="eastAsia" w:ascii="宋体" w:hAnsi="宋体" w:cs="宋体"/>
                <w:sz w:val="24"/>
                <w:highlight w:val="none"/>
              </w:rPr>
              <w:t xml:space="preserve">、专业团队（包括项目负责人，责任售后服务工程师，软件硬件技术支持，备件管理团队，客服团队）</w:t>
            </w:r>
            <w:r>
              <w:rPr>
                <w:rFonts w:ascii="宋体" w:hAnsi="宋体" w:cs="宋体"/>
                <w:sz w:val="24"/>
                <w:highlight w:val="none"/>
              </w:rPr>
              <w:t xml:space="preserve">等进行比较：</w:t>
            </w:r>
            <w:r/>
          </w:p>
          <w:p>
            <w:pPr>
              <w:spacing w:line="360" w:lineRule="exact"/>
              <w:rPr>
                <w:rFonts w:ascii="宋体" w:hAnsi="宋体" w:cs="宋体"/>
                <w:sz w:val="24"/>
                <w:highlight w:val="none"/>
              </w:rPr>
            </w:pPr>
            <w:r>
              <w:rPr>
                <w:rFonts w:ascii="宋体" w:hAnsi="宋体" w:cs="宋体"/>
                <w:sz w:val="24"/>
                <w:highlight w:val="none"/>
              </w:rPr>
              <w:t xml:space="preserve">方案全面、合理，具有针对性</w:t>
            </w:r>
            <w:r>
              <w:rPr>
                <w:rFonts w:hint="eastAsia" w:ascii="宋体" w:hAnsi="宋体" w:cs="宋体"/>
                <w:sz w:val="24"/>
                <w:highlight w:val="none"/>
              </w:rPr>
              <w:t xml:space="preserve">，</w:t>
            </w:r>
            <w:r>
              <w:rPr>
                <w:rFonts w:ascii="宋体" w:hAnsi="宋体" w:cs="宋体"/>
                <w:sz w:val="24"/>
                <w:highlight w:val="none"/>
              </w:rPr>
              <w:t xml:space="preserve">具备可执行性的得7分；</w:t>
            </w:r>
            <w:r/>
          </w:p>
          <w:p>
            <w:pPr>
              <w:spacing w:line="360" w:lineRule="exact"/>
              <w:rPr>
                <w:rFonts w:ascii="宋体" w:hAnsi="宋体" w:cs="宋体"/>
                <w:sz w:val="24"/>
                <w:highlight w:val="none"/>
              </w:rPr>
            </w:pPr>
            <w:r>
              <w:rPr>
                <w:rFonts w:ascii="宋体" w:hAnsi="宋体" w:cs="宋体"/>
                <w:sz w:val="24"/>
                <w:highlight w:val="none"/>
              </w:rPr>
              <w:t xml:space="preserve">方案考虑的相对不够全面，但依旧具备可行性的得5分；</w:t>
            </w:r>
            <w:r/>
          </w:p>
          <w:p>
            <w:pPr>
              <w:spacing w:line="360" w:lineRule="exact"/>
              <w:rPr>
                <w:rFonts w:ascii="宋体" w:hAnsi="宋体" w:cs="宋体"/>
                <w:sz w:val="24"/>
                <w:highlight w:val="none"/>
              </w:rPr>
            </w:pPr>
            <w:r>
              <w:rPr>
                <w:rFonts w:ascii="宋体" w:hAnsi="宋体" w:cs="宋体"/>
                <w:sz w:val="24"/>
                <w:highlight w:val="none"/>
              </w:rPr>
              <w:t xml:space="preserve">方案较一般得3分；</w:t>
            </w:r>
            <w:r/>
          </w:p>
          <w:p>
            <w:pPr>
              <w:spacing w:line="360" w:lineRule="exact"/>
              <w:rPr>
                <w:rFonts w:ascii="宋体" w:hAnsi="宋体" w:cs="宋体"/>
                <w:sz w:val="24"/>
                <w:highlight w:val="none"/>
              </w:rPr>
            </w:pPr>
            <w:r>
              <w:rPr>
                <w:rFonts w:ascii="宋体" w:hAnsi="宋体" w:cs="宋体"/>
                <w:sz w:val="24"/>
                <w:highlight w:val="none"/>
              </w:rPr>
              <w:t xml:space="preserve">未提供不得分。</w:t>
            </w:r>
            <w:bookmarkEnd w:id="909"/>
            <w:r/>
            <w:r/>
          </w:p>
        </w:tc>
        <w:tc>
          <w:tcPr>
            <w:tcW w:w="2440" w:type="dxa"/>
            <w:vAlign w:val="center"/>
            <w:textDirection w:val="lrTb"/>
            <w:noWrap w:val="false"/>
          </w:tcPr>
          <w:p>
            <w:pPr>
              <w:ind w:left="-38"/>
              <w:rPr>
                <w:rFonts w:ascii="宋体" w:hAnsi="宋体" w:cs="宋体"/>
                <w:sz w:val="24"/>
                <w:highlight w:val="none"/>
              </w:rPr>
            </w:pPr>
            <w:r>
              <w:rPr>
                <w:rFonts w:ascii="宋体" w:hAnsi="宋体" w:cs="宋体"/>
                <w:sz w:val="24"/>
                <w:highlight w:val="none"/>
              </w:rPr>
            </w:r>
            <w:r/>
          </w:p>
        </w:tc>
      </w:tr>
      <w:tr>
        <w:trPr/>
        <w:tc>
          <w:tcPr>
            <w:tcW w:w="835" w:type="dxa"/>
            <w:vAlign w:val="center"/>
            <w:textDirection w:val="lrTb"/>
            <w:noWrap w:val="false"/>
          </w:tcPr>
          <w:p>
            <w:pPr>
              <w:ind w:firstLine="28"/>
              <w:jc w:val="center"/>
              <w:rPr>
                <w:rFonts w:ascii="宋体" w:hAnsi="宋体" w:cs="宋体"/>
                <w:sz w:val="24"/>
                <w:highlight w:val="none"/>
              </w:rPr>
            </w:pPr>
            <w:r>
              <w:rPr>
                <w:rFonts w:ascii="宋体" w:hAnsi="宋体" w:cs="宋体"/>
                <w:sz w:val="24"/>
                <w:highlight w:val="none"/>
              </w:rPr>
              <w:t xml:space="preserve">3</w:t>
            </w:r>
            <w:r/>
          </w:p>
        </w:tc>
        <w:tc>
          <w:tcPr>
            <w:tcW w:w="1462" w:type="dxa"/>
            <w:vAlign w:val="center"/>
            <w:textDirection w:val="lrTb"/>
            <w:noWrap w:val="false"/>
          </w:tcPr>
          <w:p>
            <w:pPr>
              <w:ind w:firstLine="28"/>
              <w:jc w:val="center"/>
              <w:rPr>
                <w:rFonts w:ascii="宋体" w:hAnsi="宋体" w:cs="宋体"/>
                <w:sz w:val="24"/>
                <w:highlight w:val="none"/>
              </w:rPr>
            </w:pPr>
            <w:r>
              <w:rPr>
                <w:rFonts w:ascii="宋体" w:hAnsi="宋体" w:cs="宋体"/>
                <w:sz w:val="24"/>
                <w:highlight w:val="none"/>
              </w:rPr>
              <w:t xml:space="preserve">客观分</w:t>
            </w:r>
            <w:r/>
          </w:p>
        </w:tc>
        <w:tc>
          <w:tcPr>
            <w:tcW w:w="913" w:type="dxa"/>
            <w:vAlign w:val="center"/>
            <w:textDirection w:val="lrTb"/>
            <w:noWrap w:val="false"/>
          </w:tcPr>
          <w:p>
            <w:pPr>
              <w:ind w:firstLine="28"/>
              <w:jc w:val="center"/>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0</w:t>
            </w:r>
            <w:r/>
          </w:p>
        </w:tc>
        <w:tc>
          <w:tcPr>
            <w:tcW w:w="3978"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W w:w="2440" w:type="dxa"/>
            <w:vAlign w:val="center"/>
            <w:textDirection w:val="lrTb"/>
            <w:noWrap w:val="false"/>
          </w:tcPr>
          <w:p>
            <w:pPr>
              <w:ind w:left="-38"/>
              <w:rPr>
                <w:rFonts w:ascii="宋体" w:hAnsi="宋体" w:cs="宋体"/>
                <w:sz w:val="24"/>
                <w:highlight w:val="none"/>
              </w:rPr>
            </w:pPr>
            <w:r>
              <w:rPr>
                <w:rFonts w:ascii="宋体" w:hAnsi="宋体" w:cs="宋体"/>
                <w:sz w:val="24"/>
                <w:highlight w:val="none"/>
              </w:rPr>
            </w:r>
            <w:r/>
          </w:p>
        </w:tc>
      </w:tr>
      <w:tr>
        <w:trPr>
          <w:trHeight w:val="1741"/>
        </w:trPr>
        <w:tc>
          <w:tcPr>
            <w:tcW w:w="835" w:type="dxa"/>
            <w:vAlign w:val="center"/>
            <w:textDirection w:val="lrTb"/>
            <w:noWrap w:val="false"/>
          </w:tcPr>
          <w:p>
            <w:pPr>
              <w:ind w:firstLine="28"/>
              <w:jc w:val="center"/>
              <w:rPr>
                <w:rFonts w:ascii="宋体" w:hAnsi="宋体" w:cs="宋体"/>
                <w:sz w:val="24"/>
                <w:highlight w:val="none"/>
              </w:rPr>
            </w:pPr>
            <w:r>
              <w:rPr>
                <w:rFonts w:hint="eastAsia" w:ascii="宋体" w:hAnsi="宋体" w:cs="宋体"/>
                <w:sz w:val="24"/>
                <w:highlight w:val="none"/>
              </w:rPr>
              <w:t xml:space="preserve">3.1</w:t>
            </w:r>
            <w:r/>
          </w:p>
        </w:tc>
        <w:tc>
          <w:tcPr>
            <w:tcW w:w="1462" w:type="dxa"/>
            <w:vAlign w:val="center"/>
            <w:textDirection w:val="lrTb"/>
            <w:noWrap w:val="false"/>
          </w:tcPr>
          <w:p>
            <w:pPr>
              <w:ind w:firstLine="28"/>
              <w:jc w:val="center"/>
              <w:rPr>
                <w:rFonts w:ascii="宋体" w:hAnsi="宋体" w:cs="宋体"/>
                <w:sz w:val="24"/>
                <w:highlight w:val="none"/>
              </w:rPr>
            </w:pPr>
            <w:r>
              <w:rPr>
                <w:rFonts w:ascii="宋体" w:hAnsi="宋体" w:cs="宋体"/>
                <w:sz w:val="24"/>
                <w:highlight w:val="none"/>
              </w:rPr>
              <w:t xml:space="preserve">业绩</w:t>
            </w:r>
            <w:r/>
          </w:p>
        </w:tc>
        <w:tc>
          <w:tcPr>
            <w:tcW w:w="913" w:type="dxa"/>
            <w:vAlign w:val="center"/>
            <w:textDirection w:val="lrTb"/>
            <w:noWrap w:val="false"/>
          </w:tcPr>
          <w:p>
            <w:pPr>
              <w:ind w:firstLine="28"/>
              <w:jc w:val="center"/>
              <w:rPr>
                <w:rFonts w:ascii="宋体" w:hAnsi="宋体" w:cs="宋体"/>
                <w:sz w:val="24"/>
                <w:highlight w:val="none"/>
              </w:rPr>
            </w:pPr>
            <w:r>
              <w:rPr>
                <w:rFonts w:hint="eastAsia" w:ascii="宋体" w:hAnsi="宋体" w:cs="宋体"/>
                <w:sz w:val="24"/>
                <w:highlight w:val="none"/>
              </w:rPr>
              <w:t xml:space="preserve">20</w:t>
            </w:r>
            <w:r/>
          </w:p>
        </w:tc>
        <w:tc>
          <w:tcPr>
            <w:tcW w:w="3978" w:type="dxa"/>
            <w:vAlign w:val="center"/>
            <w:textDirection w:val="lrTb"/>
            <w:noWrap w:val="false"/>
          </w:tcPr>
          <w:p>
            <w:pPr>
              <w:rPr>
                <w:rFonts w:ascii="宋体" w:hAnsi="宋体" w:cs="宋体"/>
                <w:sz w:val="24"/>
                <w:highlight w:val="none"/>
              </w:rPr>
            </w:pPr>
            <w:r>
              <w:rPr>
                <w:rFonts w:ascii="宋体" w:hAnsi="宋体" w:cs="宋体"/>
                <w:sz w:val="24"/>
                <w:highlight w:val="none"/>
              </w:rPr>
              <w:t xml:space="preserve">供应商提供自2022年1月1日（以合同签订时间为准）以来</w:t>
            </w:r>
            <w:r>
              <w:rPr>
                <w:rFonts w:hint="eastAsia" w:ascii="宋体" w:hAnsi="宋体" w:cs="宋体"/>
                <w:sz w:val="24"/>
                <w:highlight w:val="none"/>
              </w:rPr>
              <w:t xml:space="preserve">同类型</w:t>
            </w:r>
            <w:r>
              <w:rPr>
                <w:rFonts w:hint="eastAsia" w:ascii="宋体" w:hAnsi="宋体" w:cs="宋体"/>
                <w:sz w:val="24"/>
                <w:highlight w:val="none"/>
              </w:rPr>
              <w:t xml:space="preserve">设备</w:t>
            </w:r>
            <w:r>
              <w:rPr>
                <w:rFonts w:hint="eastAsia" w:ascii="宋体" w:hAnsi="宋体" w:cs="宋体"/>
                <w:sz w:val="24"/>
                <w:highlight w:val="none"/>
              </w:rPr>
              <w:t xml:space="preserve">维保合同及对应的院方签字维护保养证明材料</w:t>
            </w:r>
            <w:r>
              <w:rPr>
                <w:rFonts w:ascii="宋体" w:hAnsi="宋体" w:cs="宋体"/>
                <w:sz w:val="24"/>
                <w:highlight w:val="none"/>
              </w:rPr>
              <w:t xml:space="preserve">，有1份得</w:t>
            </w:r>
            <w:r>
              <w:rPr>
                <w:rFonts w:hint="eastAsia" w:ascii="宋体" w:hAnsi="宋体" w:cs="宋体"/>
                <w:sz w:val="24"/>
                <w:highlight w:val="none"/>
              </w:rPr>
              <w:t xml:space="preserve">4</w:t>
            </w:r>
            <w:r>
              <w:rPr>
                <w:rFonts w:ascii="宋体" w:hAnsi="宋体" w:cs="宋体"/>
                <w:sz w:val="24"/>
                <w:highlight w:val="none"/>
              </w:rPr>
              <w:t xml:space="preserve">分，本项最高得</w:t>
            </w:r>
            <w:r>
              <w:rPr>
                <w:rFonts w:hint="eastAsia" w:ascii="宋体" w:hAnsi="宋体" w:cs="宋体"/>
                <w:sz w:val="24"/>
                <w:highlight w:val="none"/>
              </w:rPr>
              <w:t xml:space="preserve">20</w:t>
            </w:r>
            <w:r>
              <w:rPr>
                <w:rFonts w:ascii="宋体" w:hAnsi="宋体" w:cs="宋体"/>
                <w:sz w:val="24"/>
                <w:highlight w:val="none"/>
              </w:rPr>
              <w:t xml:space="preserve">分。</w:t>
            </w:r>
            <w:r/>
          </w:p>
        </w:tc>
        <w:tc>
          <w:tcPr>
            <w:tcW w:w="2440" w:type="dxa"/>
            <w:vAlign w:val="center"/>
            <w:textDirection w:val="lrTb"/>
            <w:noWrap w:val="false"/>
          </w:tcPr>
          <w:p>
            <w:pPr>
              <w:ind w:left="-38"/>
              <w:rPr>
                <w:rFonts w:ascii="宋体" w:hAnsi="宋体" w:cs="宋体"/>
                <w:sz w:val="24"/>
                <w:highlight w:val="none"/>
              </w:rPr>
            </w:pPr>
            <w:r>
              <w:rPr>
                <w:rFonts w:ascii="宋体" w:hAnsi="宋体" w:cs="宋体"/>
                <w:sz w:val="24"/>
                <w:highlight w:val="none"/>
              </w:rPr>
              <w:t xml:space="preserve">提供合同</w:t>
            </w:r>
            <w:r>
              <w:rPr>
                <w:rFonts w:hint="eastAsia" w:ascii="宋体" w:hAnsi="宋体" w:cs="宋体"/>
                <w:sz w:val="24"/>
                <w:highlight w:val="none"/>
              </w:rPr>
              <w:t xml:space="preserve">复印件及对应的院方签字维护保养证明材料并加盖公章</w:t>
            </w:r>
            <w:r>
              <w:rPr>
                <w:rFonts w:ascii="宋体" w:hAnsi="宋体" w:cs="宋体"/>
                <w:sz w:val="24"/>
                <w:highlight w:val="none"/>
              </w:rPr>
              <w:t xml:space="preserve">，否则不得分</w:t>
            </w:r>
            <w:r/>
          </w:p>
        </w:tc>
      </w:tr>
      <w:tr>
        <w:trPr>
          <w:trHeight w:val="1741"/>
        </w:trPr>
        <w:tc>
          <w:tcPr>
            <w:tcW w:w="835" w:type="dxa"/>
            <w:vAlign w:val="center"/>
            <w:textDirection w:val="lrTb"/>
            <w:noWrap w:val="false"/>
          </w:tcPr>
          <w:p>
            <w:pPr>
              <w:ind w:firstLine="28"/>
              <w:jc w:val="center"/>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w:t>
            </w:r>
            <w:r/>
          </w:p>
        </w:tc>
        <w:tc>
          <w:tcPr>
            <w:tcW w:w="1462" w:type="dxa"/>
            <w:vAlign w:val="center"/>
            <w:textDirection w:val="lrTb"/>
            <w:noWrap w:val="false"/>
          </w:tcPr>
          <w:p>
            <w:pPr>
              <w:ind w:firstLine="28"/>
              <w:jc w:val="center"/>
              <w:rPr>
                <w:rFonts w:ascii="宋体" w:hAnsi="宋体" w:cs="宋体"/>
                <w:sz w:val="24"/>
                <w:highlight w:val="none"/>
              </w:rPr>
            </w:pPr>
            <w:r>
              <w:rPr>
                <w:rFonts w:hint="eastAsia" w:ascii="宋体" w:hAnsi="宋体" w:cs="宋体"/>
                <w:sz w:val="24"/>
                <w:highlight w:val="none"/>
              </w:rPr>
              <w:t xml:space="preserve">人员</w:t>
            </w:r>
            <w:r/>
          </w:p>
        </w:tc>
        <w:tc>
          <w:tcPr>
            <w:tcW w:w="913" w:type="dxa"/>
            <w:vAlign w:val="center"/>
            <w:textDirection w:val="lrTb"/>
            <w:noWrap w:val="false"/>
          </w:tcPr>
          <w:p>
            <w:pPr>
              <w:ind w:firstLine="28"/>
              <w:jc w:val="center"/>
              <w:rPr>
                <w:rFonts w:ascii="宋体" w:hAnsi="宋体" w:cs="宋体"/>
                <w:sz w:val="24"/>
                <w:highlight w:val="none"/>
              </w:rPr>
            </w:pPr>
            <w:r>
              <w:rPr>
                <w:rFonts w:hint="eastAsia" w:ascii="宋体" w:hAnsi="宋体" w:cs="宋体"/>
                <w:sz w:val="24"/>
                <w:highlight w:val="none"/>
              </w:rPr>
              <w:t xml:space="preserve">5</w:t>
            </w:r>
            <w:r/>
          </w:p>
        </w:tc>
        <w:tc>
          <w:tcPr>
            <w:tcW w:w="397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供应商具备初级工程师职称资格人数每人</w:t>
            </w:r>
            <w:r>
              <w:rPr>
                <w:rFonts w:ascii="宋体" w:hAnsi="宋体" w:cs="宋体"/>
                <w:sz w:val="24"/>
                <w:highlight w:val="none"/>
              </w:rPr>
              <w:t xml:space="preserve">得0.5</w:t>
            </w:r>
            <w:r>
              <w:rPr>
                <w:rFonts w:hint="eastAsia" w:ascii="宋体" w:hAnsi="宋体" w:cs="宋体"/>
                <w:sz w:val="24"/>
                <w:highlight w:val="none"/>
              </w:rPr>
              <w:t xml:space="preserve">分，</w:t>
            </w:r>
            <w:r>
              <w:rPr>
                <w:rFonts w:ascii="宋体" w:hAnsi="宋体" w:cs="宋体"/>
                <w:sz w:val="24"/>
                <w:highlight w:val="none"/>
              </w:rPr>
              <w:t xml:space="preserve">最高</w:t>
            </w:r>
            <w:r>
              <w:rPr>
                <w:rFonts w:hint="eastAsia" w:ascii="宋体" w:hAnsi="宋体" w:cs="宋体"/>
                <w:sz w:val="24"/>
                <w:highlight w:val="none"/>
              </w:rPr>
              <w:t xml:space="preserve">得</w:t>
            </w:r>
            <w:r>
              <w:rPr>
                <w:rFonts w:ascii="宋体" w:hAnsi="宋体" w:cs="宋体"/>
                <w:sz w:val="24"/>
                <w:highlight w:val="none"/>
              </w:rPr>
              <w:t xml:space="preserve">3</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具备中级及以上的工程师人数每人</w:t>
            </w:r>
            <w:r>
              <w:rPr>
                <w:rFonts w:ascii="宋体" w:hAnsi="宋体" w:cs="宋体"/>
                <w:sz w:val="24"/>
                <w:highlight w:val="none"/>
              </w:rPr>
              <w:t xml:space="preserve">得</w:t>
            </w:r>
            <w:r>
              <w:rPr>
                <w:rFonts w:hint="eastAsia" w:ascii="宋体" w:hAnsi="宋体" w:cs="宋体"/>
                <w:sz w:val="24"/>
                <w:highlight w:val="none"/>
              </w:rPr>
              <w:t xml:space="preserve">1分，</w:t>
            </w:r>
            <w:r>
              <w:rPr>
                <w:rFonts w:ascii="宋体" w:hAnsi="宋体" w:cs="宋体"/>
                <w:sz w:val="24"/>
                <w:highlight w:val="none"/>
              </w:rPr>
              <w:t xml:space="preserve">最高</w:t>
            </w:r>
            <w:r>
              <w:rPr>
                <w:rFonts w:hint="eastAsia" w:ascii="宋体" w:hAnsi="宋体" w:cs="宋体"/>
                <w:sz w:val="24"/>
                <w:highlight w:val="none"/>
              </w:rPr>
              <w:t xml:space="preserve">得2分；</w:t>
            </w:r>
            <w:r/>
          </w:p>
        </w:tc>
        <w:tc>
          <w:tcPr>
            <w:tcW w:w="2440" w:type="dxa"/>
            <w:vAlign w:val="center"/>
            <w:textDirection w:val="lrTb"/>
            <w:noWrap w:val="false"/>
          </w:tcPr>
          <w:p>
            <w:pPr>
              <w:ind w:left="-38"/>
              <w:rPr>
                <w:rFonts w:ascii="宋体" w:hAnsi="宋体" w:cs="宋体"/>
                <w:sz w:val="24"/>
                <w:highlight w:val="none"/>
              </w:rPr>
            </w:pPr>
            <w:r>
              <w:rPr>
                <w:rFonts w:hint="eastAsia" w:ascii="宋体" w:hAnsi="宋体" w:cs="宋体"/>
                <w:sz w:val="24"/>
                <w:highlight w:val="none"/>
              </w:rPr>
              <w:t xml:space="preserve">提供职称</w:t>
            </w:r>
            <w:r>
              <w:rPr>
                <w:rFonts w:ascii="宋体" w:hAnsi="宋体" w:cs="宋体"/>
                <w:sz w:val="24"/>
                <w:highlight w:val="none"/>
              </w:rPr>
              <w:t xml:space="preserve">资格证书</w:t>
            </w:r>
            <w:r>
              <w:rPr>
                <w:rFonts w:hint="eastAsia" w:ascii="宋体" w:hAnsi="宋体" w:cs="宋体"/>
                <w:sz w:val="24"/>
                <w:highlight w:val="none"/>
              </w:rPr>
              <w:t xml:space="preserve">及供应商为其缴纳的近3个月社保证明，并加盖公章</w:t>
            </w:r>
            <w:r>
              <w:rPr>
                <w:rFonts w:ascii="宋体" w:hAnsi="宋体" w:cs="宋体"/>
                <w:sz w:val="24"/>
                <w:highlight w:val="none"/>
              </w:rPr>
              <w:t xml:space="preserve">，否则不得分</w:t>
            </w:r>
            <w:r/>
          </w:p>
        </w:tc>
      </w:tr>
      <w:tr>
        <w:trPr>
          <w:trHeight w:val="1741"/>
        </w:trPr>
        <w:tc>
          <w:tcPr>
            <w:tcW w:w="835" w:type="dxa"/>
            <w:vAlign w:val="center"/>
            <w:textDirection w:val="lrTb"/>
            <w:noWrap w:val="false"/>
          </w:tcPr>
          <w:p>
            <w:pPr>
              <w:ind w:firstLine="28"/>
              <w:jc w:val="center"/>
              <w:rPr>
                <w:rFonts w:ascii="宋体" w:hAnsi="宋体" w:cs="宋体"/>
                <w:sz w:val="24"/>
                <w:highlight w:val="none"/>
              </w:rPr>
            </w:pPr>
            <w:r>
              <w:rPr>
                <w:rFonts w:hint="eastAsia" w:ascii="宋体" w:hAnsi="宋体" w:cs="宋体"/>
                <w:sz w:val="24"/>
                <w:highlight w:val="none"/>
              </w:rPr>
              <w:t xml:space="preserve">3.3</w:t>
            </w:r>
            <w:r/>
          </w:p>
        </w:tc>
        <w:tc>
          <w:tcPr>
            <w:tcW w:w="1462" w:type="dxa"/>
            <w:vAlign w:val="center"/>
            <w:textDirection w:val="lrTb"/>
            <w:noWrap w:val="false"/>
          </w:tcPr>
          <w:p>
            <w:pPr>
              <w:ind w:firstLine="28"/>
              <w:jc w:val="center"/>
              <w:rPr>
                <w:rFonts w:ascii="宋体" w:hAnsi="宋体" w:cs="宋体"/>
                <w:sz w:val="24"/>
                <w:highlight w:val="none"/>
              </w:rPr>
            </w:pPr>
            <w:r>
              <w:rPr>
                <w:rFonts w:hint="eastAsia" w:ascii="宋体" w:hAnsi="宋体" w:cs="宋体"/>
                <w:sz w:val="24"/>
                <w:highlight w:val="none"/>
              </w:rPr>
              <w:t xml:space="preserve">团队</w:t>
            </w:r>
            <w:r/>
          </w:p>
        </w:tc>
        <w:tc>
          <w:tcPr>
            <w:tcW w:w="913" w:type="dxa"/>
            <w:vAlign w:val="center"/>
            <w:textDirection w:val="lrTb"/>
            <w:noWrap w:val="false"/>
          </w:tcPr>
          <w:p>
            <w:pPr>
              <w:ind w:firstLine="28"/>
              <w:jc w:val="center"/>
              <w:rPr>
                <w:rFonts w:ascii="宋体" w:hAnsi="宋体" w:cs="宋体"/>
                <w:sz w:val="24"/>
                <w:highlight w:val="none"/>
              </w:rPr>
            </w:pPr>
            <w:r>
              <w:rPr>
                <w:rFonts w:ascii="宋体" w:hAnsi="宋体" w:cs="宋体"/>
                <w:sz w:val="24"/>
                <w:highlight w:val="none"/>
              </w:rPr>
              <w:t xml:space="preserve">5</w:t>
            </w:r>
            <w:r/>
          </w:p>
        </w:tc>
        <w:tc>
          <w:tcPr>
            <w:tcW w:w="397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供应商对本项目配备专职维护服务团队人员大于15 人得</w:t>
            </w:r>
            <w:r>
              <w:rPr>
                <w:rFonts w:ascii="宋体" w:hAnsi="宋体" w:cs="宋体"/>
                <w:sz w:val="24"/>
                <w:highlight w:val="none"/>
              </w:rPr>
              <w:t xml:space="preserve">5</w:t>
            </w:r>
            <w:r>
              <w:rPr>
                <w:rFonts w:hint="eastAsia" w:ascii="宋体" w:hAnsi="宋体" w:cs="宋体"/>
                <w:sz w:val="24"/>
                <w:highlight w:val="none"/>
              </w:rPr>
              <w:t xml:space="preserve">分，</w:t>
            </w:r>
            <w:r>
              <w:rPr>
                <w:rFonts w:ascii="宋体" w:hAnsi="宋体" w:cs="宋体"/>
                <w:sz w:val="24"/>
                <w:highlight w:val="none"/>
              </w:rPr>
              <w:t xml:space="preserve">1</w:t>
            </w:r>
            <w:r>
              <w:rPr>
                <w:rFonts w:hint="eastAsia" w:ascii="宋体" w:hAnsi="宋体" w:cs="宋体"/>
                <w:sz w:val="24"/>
                <w:highlight w:val="none"/>
              </w:rPr>
              <w:t xml:space="preserve">4-8人得</w:t>
            </w:r>
            <w:r>
              <w:rPr>
                <w:rFonts w:ascii="宋体" w:hAnsi="宋体" w:cs="宋体"/>
                <w:sz w:val="24"/>
                <w:highlight w:val="none"/>
              </w:rPr>
              <w:t xml:space="preserve">3</w:t>
            </w:r>
            <w:r>
              <w:rPr>
                <w:rFonts w:hint="eastAsia" w:ascii="宋体" w:hAnsi="宋体" w:cs="宋体"/>
                <w:sz w:val="24"/>
                <w:highlight w:val="none"/>
              </w:rPr>
              <w:t xml:space="preserve">分，7-4人得1分；不符合或不提供不得分。 </w:t>
            </w:r>
            <w:r/>
          </w:p>
        </w:tc>
        <w:tc>
          <w:tcPr>
            <w:tcW w:w="2440" w:type="dxa"/>
            <w:vAlign w:val="center"/>
            <w:textDirection w:val="lrTb"/>
            <w:noWrap w:val="false"/>
          </w:tcPr>
          <w:p>
            <w:pPr>
              <w:ind w:left="-38"/>
              <w:rPr>
                <w:rFonts w:ascii="宋体" w:hAnsi="宋体" w:cs="宋体"/>
                <w:sz w:val="24"/>
                <w:highlight w:val="none"/>
              </w:rPr>
            </w:pPr>
            <w:r>
              <w:rPr>
                <w:rFonts w:hint="eastAsia" w:ascii="宋体" w:hAnsi="宋体" w:cs="宋体"/>
                <w:sz w:val="24"/>
                <w:highlight w:val="none"/>
              </w:rPr>
              <w:t xml:space="preserve">提供</w:t>
            </w:r>
            <w:r>
              <w:rPr>
                <w:rFonts w:ascii="宋体" w:hAnsi="宋体" w:cs="宋体"/>
                <w:sz w:val="24"/>
                <w:highlight w:val="none"/>
              </w:rPr>
              <w:t xml:space="preserve">相应证明</w:t>
            </w:r>
            <w:r>
              <w:rPr>
                <w:rFonts w:hint="eastAsia" w:ascii="宋体" w:hAnsi="宋体" w:cs="宋体"/>
                <w:sz w:val="24"/>
                <w:highlight w:val="none"/>
              </w:rPr>
              <w:t xml:space="preserve">材料及供应商为其缴纳的近3个月社保证明，并加盖公章</w:t>
            </w:r>
            <w:r/>
          </w:p>
        </w:tc>
      </w:tr>
      <w:tr>
        <w:trPr/>
        <w:tc>
          <w:tcPr>
            <w:gridSpan w:val="2"/>
            <w:tcW w:w="2297" w:type="dxa"/>
            <w:vAlign w:val="center"/>
            <w:textDirection w:val="lrTb"/>
            <w:noWrap w:val="false"/>
          </w:tcPr>
          <w:p>
            <w:pPr>
              <w:ind w:firstLine="28"/>
              <w:jc w:val="center"/>
              <w:rPr>
                <w:rFonts w:ascii="宋体" w:hAnsi="宋体" w:cs="宋体"/>
                <w:sz w:val="24"/>
                <w:highlight w:val="none"/>
              </w:rPr>
            </w:pPr>
            <w:r>
              <w:rPr>
                <w:rFonts w:ascii="宋体" w:hAnsi="宋体" w:cs="宋体"/>
                <w:sz w:val="24"/>
                <w:highlight w:val="none"/>
              </w:rPr>
              <w:t xml:space="preserve">合计</w:t>
            </w:r>
            <w:r/>
          </w:p>
        </w:tc>
        <w:tc>
          <w:tcPr>
            <w:tcW w:w="913" w:type="dxa"/>
            <w:vAlign w:val="center"/>
            <w:textDirection w:val="lrTb"/>
            <w:noWrap w:val="false"/>
          </w:tcPr>
          <w:p>
            <w:pPr>
              <w:ind w:firstLine="28"/>
              <w:jc w:val="center"/>
              <w:rPr>
                <w:rFonts w:ascii="宋体" w:hAnsi="宋体" w:cs="宋体"/>
                <w:sz w:val="24"/>
                <w:highlight w:val="none"/>
              </w:rPr>
            </w:pPr>
            <w:r>
              <w:rPr>
                <w:rFonts w:ascii="宋体" w:hAnsi="宋体" w:cs="宋体"/>
                <w:sz w:val="24"/>
                <w:highlight w:val="none"/>
              </w:rPr>
              <w:t xml:space="preserve">100</w:t>
            </w:r>
            <w:r/>
          </w:p>
        </w:tc>
        <w:tc>
          <w:tcPr>
            <w:gridSpan w:val="2"/>
            <w:tcW w:w="6418"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bl>
    <w:p>
      <w:pPr>
        <w:pStyle w:val="1208"/>
        <w:rPr>
          <w:highlight w:val="none"/>
        </w:rPr>
      </w:pPr>
      <w:r>
        <w:rPr>
          <w:highlight w:val="none"/>
        </w:rPr>
      </w:r>
      <w:r/>
    </w:p>
    <w:p>
      <w:pPr>
        <w:jc w:val="center"/>
        <w:spacing w:line="360" w:lineRule="auto"/>
        <w:rPr>
          <w:b/>
          <w:sz w:val="36"/>
          <w:szCs w:val="36"/>
          <w:highlight w:val="none"/>
        </w:rPr>
        <w:outlineLvl w:val="0"/>
      </w:pPr>
      <w:r>
        <w:rPr>
          <w:b/>
          <w:sz w:val="36"/>
          <w:highlight w:val="none"/>
        </w:rPr>
        <w:br w:type="page" w:clear="all"/>
      </w:r>
      <w:r>
        <w:rPr>
          <w:b/>
          <w:sz w:val="36"/>
          <w:szCs w:val="36"/>
          <w:highlight w:val="none"/>
        </w:rPr>
        <w:t xml:space="preserve">第五章   采购需求</w:t>
      </w:r>
      <w:bookmarkEnd w:id="814"/>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一、项目概况</w:t>
      </w:r>
      <w:r/>
    </w:p>
    <w:p>
      <w:pPr>
        <w:ind w:firstLine="420"/>
        <w:spacing w:line="360" w:lineRule="auto"/>
        <w:rPr>
          <w:rFonts w:ascii="Times New Roman" w:hAnsi="Times New Roman"/>
          <w:szCs w:val="21"/>
          <w:highlight w:val="none"/>
        </w:rPr>
      </w:pPr>
      <w:r>
        <w:rPr>
          <w:rFonts w:hint="eastAsia" w:ascii="Times New Roman" w:hAnsi="Times New Roman"/>
          <w:szCs w:val="21"/>
          <w:highlight w:val="none"/>
        </w:rPr>
        <w:t xml:space="preserve">常州市中医医院是一所集医疗、教学、科研、预防保健为一体的三级甲等综合性中医医院。我院静脉用药调配中心（PIVAS）于2020年5月投入试运行，率先在我市启用了全套智能化系统，集自动化、信息化、智能化于一体，为全院近30个病区的住院患者提供更安全有效的成品输液。我院PIVAS所使用的自动化设备为苏州艾隆科技股份有限公司提供，设备维保于2025年11月30日到期，为保证设备的正常运行与科室的正常工作，需进行维保服务的采购。</w:t>
      </w:r>
      <w:r/>
    </w:p>
    <w:p>
      <w:pPr>
        <w:ind w:firstLine="420"/>
        <w:spacing w:line="360" w:lineRule="auto"/>
        <w:rPr>
          <w:szCs w:val="21"/>
          <w:highlight w:val="none"/>
        </w:rPr>
      </w:pPr>
      <w:r>
        <w:rPr>
          <w:szCs w:val="21"/>
          <w:highlight w:val="none"/>
        </w:rPr>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二、服务要求</w:t>
      </w:r>
      <w:r/>
    </w:p>
    <w:p>
      <w:pPr>
        <w:ind w:firstLine="420"/>
        <w:spacing w:line="360" w:lineRule="auto"/>
        <w:rPr>
          <w:rFonts w:ascii="Times New Roman" w:hAnsi="Times New Roman"/>
          <w:szCs w:val="21"/>
          <w:highlight w:val="none"/>
        </w:rPr>
      </w:pPr>
      <w:r>
        <w:rPr>
          <w:rFonts w:hint="eastAsia" w:ascii="宋体" w:hAnsi="宋体"/>
          <w:szCs w:val="21"/>
          <w:highlight w:val="none"/>
        </w:rPr>
        <w:t xml:space="preserve">▲</w:t>
      </w:r>
      <w:r>
        <w:rPr>
          <w:rFonts w:hint="eastAsia" w:ascii="Times New Roman" w:hAnsi="Times New Roman"/>
          <w:szCs w:val="21"/>
          <w:highlight w:val="none"/>
        </w:rPr>
        <w:t xml:space="preserve">1、维保设备清单</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544"/>
        <w:gridCol w:w="2154"/>
        <w:gridCol w:w="1106"/>
      </w:tblGrid>
      <w:tr>
        <w:trPr>
          <w:trHeight w:val="314"/>
        </w:trPr>
        <w:tc>
          <w:tcPr>
            <w:tcW w:w="1526" w:type="dxa"/>
            <w:vAlign w:val="center"/>
            <w:textDirection w:val="lrTb"/>
            <w:noWrap w:val="false"/>
          </w:tcPr>
          <w:p>
            <w:pPr>
              <w:ind w:firstLine="420"/>
              <w:jc w:val="left"/>
              <w:spacing w:line="360" w:lineRule="auto"/>
              <w:rPr>
                <w:rFonts w:ascii="Times New Roman" w:hAnsi="Times New Roman"/>
                <w:szCs w:val="21"/>
                <w:highlight w:val="none"/>
              </w:rPr>
            </w:pPr>
            <w:r>
              <w:rPr>
                <w:rFonts w:hint="eastAsia" w:ascii="Times New Roman" w:hAnsi="Times New Roman"/>
                <w:szCs w:val="21"/>
                <w:highlight w:val="none"/>
              </w:rPr>
              <w:t xml:space="preserve">部门</w:t>
            </w:r>
            <w:r/>
          </w:p>
        </w:tc>
        <w:tc>
          <w:tcPr>
            <w:tcW w:w="3544" w:type="dxa"/>
            <w:vAlign w:val="center"/>
            <w:textDirection w:val="lrTb"/>
            <w:noWrap w:val="false"/>
          </w:tcPr>
          <w:p>
            <w:pPr>
              <w:ind w:firstLine="420"/>
              <w:spacing w:line="360" w:lineRule="auto"/>
              <w:rPr>
                <w:rFonts w:ascii="Times New Roman" w:hAnsi="Times New Roman"/>
                <w:szCs w:val="21"/>
                <w:highlight w:val="none"/>
              </w:rPr>
            </w:pPr>
            <w:r>
              <w:rPr>
                <w:rFonts w:hint="eastAsia" w:ascii="Times New Roman" w:hAnsi="Times New Roman"/>
                <w:szCs w:val="21"/>
                <w:highlight w:val="none"/>
              </w:rPr>
              <w:t xml:space="preserve">设备名称</w:t>
            </w:r>
            <w:r/>
          </w:p>
        </w:tc>
        <w:tc>
          <w:tcPr>
            <w:tcW w:w="2154" w:type="dxa"/>
            <w:vAlign w:val="center"/>
            <w:textDirection w:val="lrTb"/>
            <w:noWrap w:val="false"/>
          </w:tcPr>
          <w:p>
            <w:pPr>
              <w:ind w:firstLine="420"/>
              <w:spacing w:line="360" w:lineRule="auto"/>
              <w:rPr>
                <w:rFonts w:ascii="Times New Roman" w:hAnsi="Times New Roman"/>
                <w:szCs w:val="21"/>
                <w:highlight w:val="none"/>
              </w:rPr>
            </w:pPr>
            <w:r>
              <w:rPr>
                <w:rFonts w:hint="eastAsia" w:ascii="Times New Roman" w:hAnsi="Times New Roman"/>
                <w:szCs w:val="21"/>
                <w:highlight w:val="none"/>
              </w:rPr>
              <w:t xml:space="preserve">型号</w:t>
            </w:r>
            <w:r/>
          </w:p>
        </w:tc>
        <w:tc>
          <w:tcPr>
            <w:tcW w:w="1106" w:type="dxa"/>
            <w:vAlign w:val="center"/>
            <w:textDirection w:val="lrTb"/>
            <w:noWrap w:val="false"/>
          </w:tcPr>
          <w:p>
            <w:pPr>
              <w:ind w:firstLine="420"/>
              <w:spacing w:line="360" w:lineRule="auto"/>
              <w:rPr>
                <w:rFonts w:ascii="Times New Roman" w:hAnsi="Times New Roman"/>
                <w:szCs w:val="21"/>
                <w:highlight w:val="none"/>
              </w:rPr>
            </w:pPr>
            <w:r>
              <w:rPr>
                <w:rFonts w:hint="eastAsia" w:ascii="Times New Roman" w:hAnsi="Times New Roman"/>
                <w:szCs w:val="21"/>
                <w:highlight w:val="none"/>
              </w:rPr>
              <w:t xml:space="preserve">数量</w:t>
            </w:r>
            <w:r/>
          </w:p>
        </w:tc>
      </w:tr>
      <w:tr>
        <w:trPr>
          <w:trHeight w:val="314"/>
        </w:trPr>
        <w:tc>
          <w:tcPr>
            <w:tcW w:w="1526" w:type="dxa"/>
            <w:vAlign w:val="center"/>
            <w:vMerge w:val="restart"/>
            <w:textDirection w:val="lrTb"/>
            <w:noWrap w:val="false"/>
          </w:tcPr>
          <w:p>
            <w:pPr>
              <w:jc w:val="left"/>
              <w:spacing w:line="360" w:lineRule="auto"/>
              <w:rPr>
                <w:rFonts w:ascii="Times New Roman" w:hAnsi="Times New Roman"/>
                <w:szCs w:val="21"/>
                <w:highlight w:val="none"/>
              </w:rPr>
            </w:pPr>
            <w:r>
              <w:rPr>
                <w:rFonts w:hint="eastAsia" w:ascii="Times New Roman" w:hAnsi="Times New Roman"/>
                <w:szCs w:val="21"/>
                <w:highlight w:val="none"/>
              </w:rPr>
              <w:t xml:space="preserve">静配中心</w:t>
            </w:r>
            <w:r/>
          </w:p>
        </w:tc>
        <w:tc>
          <w:tcPr>
            <w:tcW w:w="3544" w:type="dxa"/>
            <w:vAlign w:val="center"/>
            <w:textDirection w:val="lrTb"/>
            <w:noWrap w:val="false"/>
          </w:tcPr>
          <w:p>
            <w:pPr>
              <w:ind w:firstLine="420"/>
              <w:spacing w:line="360" w:lineRule="auto"/>
              <w:rPr>
                <w:rFonts w:ascii="Times New Roman" w:hAnsi="Times New Roman"/>
                <w:szCs w:val="21"/>
                <w:highlight w:val="none"/>
              </w:rPr>
            </w:pPr>
            <w:r>
              <w:rPr>
                <w:rFonts w:hint="eastAsia" w:ascii="Times New Roman" w:hAnsi="Times New Roman"/>
                <w:szCs w:val="21"/>
                <w:highlight w:val="none"/>
              </w:rPr>
              <w:t xml:space="preserve">智能统排机</w:t>
            </w:r>
            <w:r/>
          </w:p>
        </w:tc>
        <w:tc>
          <w:tcPr>
            <w:tcW w:w="2154" w:type="dxa"/>
            <w:vAlign w:val="center"/>
            <w:textDirection w:val="lrTb"/>
            <w:noWrap w:val="false"/>
          </w:tcPr>
          <w:p>
            <w:pPr>
              <w:spacing w:line="360" w:lineRule="auto"/>
              <w:rPr>
                <w:rFonts w:ascii="Times New Roman" w:hAnsi="Times New Roman"/>
                <w:szCs w:val="21"/>
                <w:highlight w:val="none"/>
              </w:rPr>
            </w:pPr>
            <w:r>
              <w:rPr>
                <w:rFonts w:hint="eastAsia" w:ascii="Times New Roman" w:hAnsi="Times New Roman"/>
                <w:szCs w:val="21"/>
                <w:highlight w:val="none"/>
              </w:rPr>
              <w:t xml:space="preserve">IRON-TP200</w:t>
            </w:r>
            <w:r/>
          </w:p>
        </w:tc>
        <w:tc>
          <w:tcPr>
            <w:tcW w:w="1106" w:type="dxa"/>
            <w:vAlign w:val="center"/>
            <w:textDirection w:val="lrTb"/>
            <w:noWrap w:val="false"/>
          </w:tcPr>
          <w:p>
            <w:pPr>
              <w:jc w:val="center"/>
              <w:spacing w:line="360" w:lineRule="auto"/>
              <w:rPr>
                <w:rFonts w:ascii="Times New Roman" w:hAnsi="Times New Roman"/>
                <w:szCs w:val="21"/>
                <w:highlight w:val="none"/>
              </w:rPr>
            </w:pPr>
            <w:r>
              <w:rPr>
                <w:rFonts w:hint="eastAsia" w:ascii="Times New Roman" w:hAnsi="Times New Roman"/>
                <w:szCs w:val="21"/>
                <w:highlight w:val="none"/>
              </w:rPr>
              <w:t xml:space="preserve">2台</w:t>
            </w:r>
            <w:r/>
          </w:p>
        </w:tc>
      </w:tr>
      <w:tr>
        <w:trPr>
          <w:trHeight w:val="314"/>
        </w:trPr>
        <w:tc>
          <w:tcPr>
            <w:tcW w:w="1526" w:type="dxa"/>
            <w:vAlign w:val="center"/>
            <w:vMerge w:val="continue"/>
            <w:textDirection w:val="lrTb"/>
            <w:noWrap w:val="false"/>
          </w:tcPr>
          <w:p>
            <w:pPr>
              <w:ind w:firstLine="420"/>
              <w:jc w:val="left"/>
              <w:spacing w:line="360" w:lineRule="auto"/>
              <w:rPr>
                <w:rFonts w:ascii="Times New Roman" w:hAnsi="Times New Roman"/>
                <w:szCs w:val="21"/>
                <w:highlight w:val="none"/>
              </w:rPr>
            </w:pPr>
            <w:r>
              <w:rPr>
                <w:rFonts w:ascii="Times New Roman" w:hAnsi="Times New Roman"/>
                <w:szCs w:val="21"/>
                <w:highlight w:val="none"/>
              </w:rPr>
            </w:r>
            <w:r/>
          </w:p>
        </w:tc>
        <w:tc>
          <w:tcPr>
            <w:tcW w:w="3544" w:type="dxa"/>
            <w:vAlign w:val="center"/>
            <w:textDirection w:val="lrTb"/>
            <w:noWrap w:val="false"/>
          </w:tcPr>
          <w:p>
            <w:pPr>
              <w:ind w:firstLine="420"/>
              <w:spacing w:line="360" w:lineRule="auto"/>
              <w:rPr>
                <w:rFonts w:ascii="Times New Roman" w:hAnsi="Times New Roman"/>
                <w:szCs w:val="21"/>
                <w:highlight w:val="none"/>
              </w:rPr>
            </w:pPr>
            <w:r>
              <w:rPr>
                <w:rFonts w:hint="eastAsia" w:ascii="Times New Roman" w:hAnsi="Times New Roman"/>
                <w:szCs w:val="21"/>
                <w:highlight w:val="none"/>
              </w:rPr>
              <w:t xml:space="preserve">圆形分拣机</w:t>
            </w:r>
            <w:r/>
          </w:p>
        </w:tc>
        <w:tc>
          <w:tcPr>
            <w:tcW w:w="2154" w:type="dxa"/>
            <w:vAlign w:val="center"/>
            <w:textDirection w:val="lrTb"/>
            <w:noWrap w:val="false"/>
          </w:tcPr>
          <w:p>
            <w:pPr>
              <w:spacing w:line="360" w:lineRule="auto"/>
              <w:rPr>
                <w:rFonts w:ascii="Times New Roman" w:hAnsi="Times New Roman"/>
                <w:szCs w:val="21"/>
                <w:highlight w:val="none"/>
              </w:rPr>
            </w:pPr>
            <w:r>
              <w:rPr>
                <w:rFonts w:hint="eastAsia" w:ascii="Times New Roman" w:hAnsi="Times New Roman"/>
                <w:szCs w:val="21"/>
                <w:highlight w:val="none"/>
              </w:rPr>
              <w:t xml:space="preserve">IRON-FJ30</w:t>
            </w:r>
            <w:r/>
          </w:p>
        </w:tc>
        <w:tc>
          <w:tcPr>
            <w:tcW w:w="1106" w:type="dxa"/>
            <w:vAlign w:val="center"/>
            <w:textDirection w:val="lrTb"/>
            <w:noWrap w:val="false"/>
          </w:tcPr>
          <w:p>
            <w:pPr>
              <w:jc w:val="center"/>
              <w:spacing w:line="360" w:lineRule="auto"/>
              <w:rPr>
                <w:rFonts w:ascii="Times New Roman" w:hAnsi="Times New Roman"/>
                <w:szCs w:val="21"/>
                <w:highlight w:val="none"/>
              </w:rPr>
            </w:pPr>
            <w:r>
              <w:rPr>
                <w:rFonts w:hint="eastAsia" w:ascii="Times New Roman" w:hAnsi="Times New Roman"/>
                <w:szCs w:val="21"/>
                <w:highlight w:val="none"/>
              </w:rPr>
              <w:t xml:space="preserve">1台</w:t>
            </w:r>
            <w:r/>
          </w:p>
        </w:tc>
      </w:tr>
      <w:tr>
        <w:trPr>
          <w:trHeight w:val="314"/>
        </w:trPr>
        <w:tc>
          <w:tcPr>
            <w:tcW w:w="1526" w:type="dxa"/>
            <w:vAlign w:val="center"/>
            <w:vMerge w:val="continue"/>
            <w:textDirection w:val="lrTb"/>
            <w:noWrap w:val="false"/>
          </w:tcPr>
          <w:p>
            <w:pPr>
              <w:ind w:firstLine="420"/>
              <w:jc w:val="left"/>
              <w:spacing w:line="360" w:lineRule="auto"/>
              <w:rPr>
                <w:rFonts w:ascii="Times New Roman" w:hAnsi="Times New Roman"/>
                <w:szCs w:val="21"/>
                <w:highlight w:val="none"/>
              </w:rPr>
            </w:pPr>
            <w:r>
              <w:rPr>
                <w:rFonts w:ascii="Times New Roman" w:hAnsi="Times New Roman"/>
                <w:szCs w:val="21"/>
                <w:highlight w:val="none"/>
              </w:rPr>
            </w:r>
            <w:r/>
          </w:p>
        </w:tc>
        <w:tc>
          <w:tcPr>
            <w:tcW w:w="3544" w:type="dxa"/>
            <w:vAlign w:val="center"/>
            <w:textDirection w:val="lrTb"/>
            <w:noWrap w:val="false"/>
          </w:tcPr>
          <w:p>
            <w:pPr>
              <w:ind w:firstLine="420"/>
              <w:spacing w:line="360" w:lineRule="auto"/>
              <w:rPr>
                <w:rFonts w:ascii="Times New Roman" w:hAnsi="Times New Roman"/>
                <w:szCs w:val="21"/>
                <w:highlight w:val="none"/>
              </w:rPr>
            </w:pPr>
            <w:r>
              <w:rPr>
                <w:rFonts w:hint="eastAsia" w:ascii="Times New Roman" w:hAnsi="Times New Roman"/>
                <w:szCs w:val="21"/>
                <w:highlight w:val="none"/>
              </w:rPr>
              <w:t xml:space="preserve">自动盘点机</w:t>
            </w:r>
            <w:r/>
          </w:p>
        </w:tc>
        <w:tc>
          <w:tcPr>
            <w:tcW w:w="2154" w:type="dxa"/>
            <w:vAlign w:val="center"/>
            <w:textDirection w:val="lrTb"/>
            <w:noWrap w:val="false"/>
          </w:tcPr>
          <w:p>
            <w:pPr>
              <w:spacing w:line="360" w:lineRule="auto"/>
              <w:rPr>
                <w:rFonts w:ascii="Times New Roman" w:hAnsi="Times New Roman"/>
                <w:szCs w:val="21"/>
                <w:highlight w:val="none"/>
              </w:rPr>
            </w:pPr>
            <w:r>
              <w:rPr>
                <w:rFonts w:hint="eastAsia" w:ascii="Times New Roman" w:hAnsi="Times New Roman"/>
                <w:szCs w:val="21"/>
                <w:highlight w:val="none"/>
              </w:rPr>
              <w:t xml:space="preserve">IRON-Autosum-3600s</w:t>
            </w:r>
            <w:r/>
          </w:p>
        </w:tc>
        <w:tc>
          <w:tcPr>
            <w:tcW w:w="1106" w:type="dxa"/>
            <w:vAlign w:val="center"/>
            <w:textDirection w:val="lrTb"/>
            <w:noWrap w:val="false"/>
          </w:tcPr>
          <w:p>
            <w:pPr>
              <w:jc w:val="center"/>
              <w:spacing w:line="360" w:lineRule="auto"/>
              <w:rPr>
                <w:rFonts w:ascii="Times New Roman" w:hAnsi="Times New Roman"/>
                <w:szCs w:val="21"/>
                <w:highlight w:val="none"/>
              </w:rPr>
            </w:pPr>
            <w:r>
              <w:rPr>
                <w:rFonts w:hint="eastAsia" w:ascii="Times New Roman" w:hAnsi="Times New Roman"/>
                <w:szCs w:val="21"/>
                <w:highlight w:val="none"/>
              </w:rPr>
              <w:t xml:space="preserve">2台</w:t>
            </w:r>
            <w:r/>
          </w:p>
        </w:tc>
      </w:tr>
      <w:tr>
        <w:trPr>
          <w:trHeight w:val="314"/>
        </w:trPr>
        <w:tc>
          <w:tcPr>
            <w:tcW w:w="1526" w:type="dxa"/>
            <w:vAlign w:val="center"/>
            <w:vMerge w:val="continue"/>
            <w:textDirection w:val="lrTb"/>
            <w:noWrap w:val="false"/>
          </w:tcPr>
          <w:p>
            <w:pPr>
              <w:ind w:firstLine="420"/>
              <w:jc w:val="left"/>
              <w:spacing w:line="360" w:lineRule="auto"/>
              <w:rPr>
                <w:rFonts w:ascii="Times New Roman" w:hAnsi="Times New Roman"/>
                <w:szCs w:val="21"/>
                <w:highlight w:val="none"/>
              </w:rPr>
            </w:pPr>
            <w:r>
              <w:rPr>
                <w:rFonts w:ascii="Times New Roman" w:hAnsi="Times New Roman"/>
                <w:szCs w:val="21"/>
                <w:highlight w:val="none"/>
              </w:rPr>
            </w:r>
            <w:r/>
          </w:p>
        </w:tc>
        <w:tc>
          <w:tcPr>
            <w:tcW w:w="3544" w:type="dxa"/>
            <w:vAlign w:val="center"/>
            <w:textDirection w:val="lrTb"/>
            <w:noWrap w:val="false"/>
          </w:tcPr>
          <w:p>
            <w:pPr>
              <w:ind w:firstLine="420"/>
              <w:spacing w:line="360" w:lineRule="auto"/>
              <w:rPr>
                <w:rFonts w:ascii="Times New Roman" w:hAnsi="Times New Roman"/>
                <w:szCs w:val="21"/>
                <w:highlight w:val="none"/>
              </w:rPr>
            </w:pPr>
            <w:r>
              <w:rPr>
                <w:rFonts w:hint="eastAsia" w:ascii="Times New Roman" w:hAnsi="Times New Roman"/>
                <w:szCs w:val="21"/>
                <w:highlight w:val="none"/>
              </w:rPr>
              <w:t xml:space="preserve">全流程核对系统（PDA）</w:t>
            </w:r>
            <w:r/>
          </w:p>
        </w:tc>
        <w:tc>
          <w:tcPr>
            <w:tcW w:w="2154" w:type="dxa"/>
            <w:vAlign w:val="center"/>
            <w:textDirection w:val="lrTb"/>
            <w:noWrap w:val="false"/>
          </w:tcPr>
          <w:p>
            <w:pPr>
              <w:spacing w:line="360" w:lineRule="auto"/>
              <w:rPr>
                <w:rFonts w:ascii="Times New Roman" w:hAnsi="Times New Roman"/>
                <w:szCs w:val="21"/>
                <w:highlight w:val="none"/>
              </w:rPr>
            </w:pPr>
            <w:r>
              <w:rPr>
                <w:rFonts w:hint="eastAsia" w:ascii="Times New Roman" w:hAnsi="Times New Roman"/>
                <w:szCs w:val="21"/>
                <w:highlight w:val="none"/>
              </w:rPr>
              <w:t xml:space="preserve">IRON-PDAS</w:t>
            </w:r>
            <w:r/>
          </w:p>
        </w:tc>
        <w:tc>
          <w:tcPr>
            <w:tcW w:w="1106" w:type="dxa"/>
            <w:vAlign w:val="center"/>
            <w:textDirection w:val="lrTb"/>
            <w:noWrap w:val="false"/>
          </w:tcPr>
          <w:p>
            <w:pPr>
              <w:jc w:val="center"/>
              <w:spacing w:line="360" w:lineRule="auto"/>
              <w:rPr>
                <w:rFonts w:ascii="Times New Roman" w:hAnsi="Times New Roman"/>
                <w:szCs w:val="21"/>
                <w:highlight w:val="none"/>
              </w:rPr>
            </w:pPr>
            <w:r>
              <w:rPr>
                <w:rFonts w:hint="eastAsia" w:ascii="Times New Roman" w:hAnsi="Times New Roman"/>
                <w:szCs w:val="21"/>
                <w:highlight w:val="none"/>
              </w:rPr>
              <w:t xml:space="preserve">57台</w:t>
            </w:r>
            <w:r/>
          </w:p>
        </w:tc>
      </w:tr>
      <w:tr>
        <w:trPr>
          <w:trHeight w:val="314"/>
        </w:trPr>
        <w:tc>
          <w:tcPr>
            <w:tcW w:w="1526" w:type="dxa"/>
            <w:vAlign w:val="center"/>
            <w:vMerge w:val="continue"/>
            <w:textDirection w:val="lrTb"/>
            <w:noWrap w:val="false"/>
          </w:tcPr>
          <w:p>
            <w:pPr>
              <w:ind w:firstLine="420"/>
              <w:jc w:val="left"/>
              <w:spacing w:line="360" w:lineRule="auto"/>
              <w:rPr>
                <w:rFonts w:ascii="Times New Roman" w:hAnsi="Times New Roman"/>
                <w:szCs w:val="21"/>
                <w:highlight w:val="none"/>
              </w:rPr>
            </w:pPr>
            <w:r>
              <w:rPr>
                <w:rFonts w:ascii="Times New Roman" w:hAnsi="Times New Roman"/>
                <w:szCs w:val="21"/>
                <w:highlight w:val="none"/>
              </w:rPr>
            </w:r>
            <w:r/>
          </w:p>
        </w:tc>
        <w:tc>
          <w:tcPr>
            <w:tcW w:w="3544" w:type="dxa"/>
            <w:vAlign w:val="center"/>
            <w:textDirection w:val="lrTb"/>
            <w:noWrap w:val="false"/>
          </w:tcPr>
          <w:p>
            <w:pPr>
              <w:ind w:firstLine="420"/>
              <w:spacing w:line="360" w:lineRule="auto"/>
              <w:rPr>
                <w:rFonts w:ascii="Times New Roman" w:hAnsi="Times New Roman"/>
                <w:szCs w:val="21"/>
                <w:highlight w:val="none"/>
              </w:rPr>
            </w:pPr>
            <w:r>
              <w:rPr>
                <w:rFonts w:hint="eastAsia" w:ascii="Times New Roman" w:hAnsi="Times New Roman"/>
                <w:szCs w:val="21"/>
                <w:highlight w:val="none"/>
              </w:rPr>
              <w:t xml:space="preserve">PIVAS管理系统</w:t>
            </w:r>
            <w:r/>
          </w:p>
        </w:tc>
        <w:tc>
          <w:tcPr>
            <w:tcW w:w="2154" w:type="dxa"/>
            <w:vAlign w:val="center"/>
            <w:textDirection w:val="lrTb"/>
            <w:noWrap w:val="false"/>
          </w:tcPr>
          <w:p>
            <w:pPr>
              <w:spacing w:line="360" w:lineRule="auto"/>
              <w:rPr>
                <w:rFonts w:ascii="Times New Roman" w:hAnsi="Times New Roman"/>
                <w:szCs w:val="21"/>
                <w:highlight w:val="none"/>
              </w:rPr>
            </w:pPr>
            <w:r>
              <w:rPr>
                <w:rFonts w:hint="eastAsia" w:ascii="Times New Roman" w:hAnsi="Times New Roman"/>
                <w:szCs w:val="21"/>
                <w:highlight w:val="none"/>
              </w:rPr>
              <w:t xml:space="preserve">标准版</w:t>
            </w:r>
            <w:r/>
          </w:p>
        </w:tc>
        <w:tc>
          <w:tcPr>
            <w:tcW w:w="1106" w:type="dxa"/>
            <w:vAlign w:val="center"/>
            <w:textDirection w:val="lrTb"/>
            <w:noWrap w:val="false"/>
          </w:tcPr>
          <w:p>
            <w:pPr>
              <w:jc w:val="center"/>
              <w:spacing w:line="360" w:lineRule="auto"/>
              <w:rPr>
                <w:rFonts w:ascii="Times New Roman" w:hAnsi="Times New Roman"/>
                <w:szCs w:val="21"/>
                <w:highlight w:val="none"/>
              </w:rPr>
            </w:pPr>
            <w:r>
              <w:rPr>
                <w:rFonts w:hint="eastAsia" w:ascii="Times New Roman" w:hAnsi="Times New Roman"/>
                <w:szCs w:val="21"/>
                <w:highlight w:val="none"/>
              </w:rPr>
              <w:t xml:space="preserve">1套</w:t>
            </w:r>
            <w:r/>
          </w:p>
        </w:tc>
      </w:tr>
      <w:tr>
        <w:trPr>
          <w:trHeight w:val="314"/>
        </w:trPr>
        <w:tc>
          <w:tcPr>
            <w:tcW w:w="1526" w:type="dxa"/>
            <w:vAlign w:val="center"/>
            <w:vMerge w:val="restart"/>
            <w:textDirection w:val="lrTb"/>
            <w:noWrap w:val="false"/>
          </w:tcPr>
          <w:p>
            <w:pPr>
              <w:jc w:val="left"/>
              <w:spacing w:line="360" w:lineRule="auto"/>
              <w:rPr>
                <w:rFonts w:ascii="Times New Roman" w:hAnsi="Times New Roman"/>
                <w:szCs w:val="21"/>
                <w:highlight w:val="none"/>
              </w:rPr>
            </w:pPr>
            <w:r>
              <w:rPr>
                <w:rFonts w:hint="eastAsia" w:ascii="Times New Roman" w:hAnsi="Times New Roman"/>
                <w:szCs w:val="21"/>
                <w:highlight w:val="none"/>
              </w:rPr>
              <w:t xml:space="preserve">急诊药房</w:t>
            </w:r>
            <w:r/>
          </w:p>
        </w:tc>
        <w:tc>
          <w:tcPr>
            <w:tcW w:w="3544" w:type="dxa"/>
            <w:vAlign w:val="center"/>
            <w:textDirection w:val="lrTb"/>
            <w:noWrap w:val="false"/>
          </w:tcPr>
          <w:p>
            <w:pPr>
              <w:ind w:firstLine="420"/>
              <w:spacing w:line="360" w:lineRule="auto"/>
              <w:rPr>
                <w:rFonts w:ascii="Times New Roman" w:hAnsi="Times New Roman"/>
                <w:szCs w:val="21"/>
                <w:highlight w:val="none"/>
              </w:rPr>
            </w:pPr>
            <w:r>
              <w:rPr>
                <w:rFonts w:hint="eastAsia" w:ascii="Times New Roman" w:hAnsi="Times New Roman"/>
                <w:szCs w:val="21"/>
                <w:highlight w:val="none"/>
              </w:rPr>
              <w:t xml:space="preserve">智能存取机</w:t>
            </w:r>
            <w:r/>
          </w:p>
        </w:tc>
        <w:tc>
          <w:tcPr>
            <w:tcW w:w="2154" w:type="dxa"/>
            <w:vAlign w:val="center"/>
            <w:textDirection w:val="lrTb"/>
            <w:noWrap w:val="false"/>
          </w:tcPr>
          <w:p>
            <w:pPr>
              <w:spacing w:line="360" w:lineRule="auto"/>
              <w:rPr>
                <w:rFonts w:ascii="Times New Roman" w:hAnsi="Times New Roman"/>
                <w:szCs w:val="21"/>
                <w:highlight w:val="none"/>
              </w:rPr>
            </w:pPr>
            <w:r>
              <w:rPr>
                <w:rFonts w:hint="eastAsia" w:ascii="Times New Roman" w:hAnsi="Times New Roman"/>
                <w:szCs w:val="21"/>
                <w:highlight w:val="none"/>
              </w:rPr>
              <w:t xml:space="preserve">IRON-240D</w:t>
            </w:r>
            <w:r/>
          </w:p>
        </w:tc>
        <w:tc>
          <w:tcPr>
            <w:tcW w:w="1106" w:type="dxa"/>
            <w:vAlign w:val="center"/>
            <w:textDirection w:val="lrTb"/>
            <w:noWrap w:val="false"/>
          </w:tcPr>
          <w:p>
            <w:pPr>
              <w:jc w:val="center"/>
              <w:spacing w:line="360" w:lineRule="auto"/>
              <w:rPr>
                <w:rFonts w:ascii="Times New Roman" w:hAnsi="Times New Roman"/>
                <w:szCs w:val="21"/>
                <w:highlight w:val="none"/>
              </w:rPr>
            </w:pPr>
            <w:r>
              <w:rPr>
                <w:rFonts w:hint="eastAsia" w:ascii="Times New Roman" w:hAnsi="Times New Roman"/>
                <w:szCs w:val="21"/>
                <w:highlight w:val="none"/>
              </w:rPr>
              <w:t xml:space="preserve">2台</w:t>
            </w:r>
            <w:r/>
          </w:p>
        </w:tc>
      </w:tr>
      <w:tr>
        <w:trPr>
          <w:trHeight w:val="314"/>
        </w:trPr>
        <w:tc>
          <w:tcPr>
            <w:tcW w:w="1526" w:type="dxa"/>
            <w:vAlign w:val="center"/>
            <w:vMerge w:val="continue"/>
            <w:textDirection w:val="lrTb"/>
            <w:noWrap w:val="false"/>
          </w:tcPr>
          <w:p>
            <w:pPr>
              <w:ind w:firstLine="420"/>
              <w:jc w:val="left"/>
              <w:spacing w:line="360" w:lineRule="auto"/>
              <w:rPr>
                <w:rFonts w:ascii="Times New Roman" w:hAnsi="Times New Roman"/>
                <w:szCs w:val="21"/>
                <w:highlight w:val="none"/>
              </w:rPr>
            </w:pPr>
            <w:r>
              <w:rPr>
                <w:rFonts w:ascii="Times New Roman" w:hAnsi="Times New Roman"/>
                <w:szCs w:val="21"/>
                <w:highlight w:val="none"/>
              </w:rPr>
            </w:r>
            <w:r/>
          </w:p>
        </w:tc>
        <w:tc>
          <w:tcPr>
            <w:tcW w:w="3544" w:type="dxa"/>
            <w:vAlign w:val="center"/>
            <w:textDirection w:val="lrTb"/>
            <w:noWrap w:val="false"/>
          </w:tcPr>
          <w:p>
            <w:pPr>
              <w:ind w:firstLine="420"/>
              <w:spacing w:line="360" w:lineRule="auto"/>
              <w:rPr>
                <w:rFonts w:ascii="Times New Roman" w:hAnsi="Times New Roman"/>
                <w:szCs w:val="21"/>
                <w:highlight w:val="none"/>
              </w:rPr>
            </w:pPr>
            <w:r>
              <w:rPr>
                <w:rFonts w:hint="eastAsia" w:ascii="Times New Roman" w:hAnsi="Times New Roman"/>
                <w:szCs w:val="21"/>
                <w:highlight w:val="none"/>
              </w:rPr>
              <w:t xml:space="preserve">智能调配机</w:t>
            </w:r>
            <w:r/>
          </w:p>
        </w:tc>
        <w:tc>
          <w:tcPr>
            <w:tcW w:w="2154" w:type="dxa"/>
            <w:vAlign w:val="center"/>
            <w:textDirection w:val="lrTb"/>
            <w:noWrap w:val="false"/>
          </w:tcPr>
          <w:p>
            <w:pPr>
              <w:spacing w:line="360" w:lineRule="auto"/>
              <w:rPr>
                <w:rFonts w:ascii="Times New Roman" w:hAnsi="Times New Roman"/>
                <w:szCs w:val="21"/>
                <w:highlight w:val="none"/>
              </w:rPr>
            </w:pPr>
            <w:r>
              <w:rPr>
                <w:rFonts w:hint="eastAsia" w:ascii="Times New Roman" w:hAnsi="Times New Roman"/>
                <w:szCs w:val="21"/>
                <w:highlight w:val="none"/>
              </w:rPr>
              <w:t xml:space="preserve">IRON-108</w:t>
            </w:r>
            <w:r/>
          </w:p>
        </w:tc>
        <w:tc>
          <w:tcPr>
            <w:tcW w:w="1106" w:type="dxa"/>
            <w:vAlign w:val="center"/>
            <w:textDirection w:val="lrTb"/>
            <w:noWrap w:val="false"/>
          </w:tcPr>
          <w:p>
            <w:pPr>
              <w:jc w:val="center"/>
              <w:spacing w:line="360" w:lineRule="auto"/>
              <w:rPr>
                <w:rFonts w:ascii="Times New Roman" w:hAnsi="Times New Roman"/>
                <w:szCs w:val="21"/>
                <w:highlight w:val="none"/>
              </w:rPr>
            </w:pPr>
            <w:r>
              <w:rPr>
                <w:rFonts w:hint="eastAsia" w:ascii="Times New Roman" w:hAnsi="Times New Roman"/>
                <w:szCs w:val="21"/>
                <w:highlight w:val="none"/>
              </w:rPr>
              <w:t xml:space="preserve">1台</w:t>
            </w:r>
            <w:r/>
          </w:p>
        </w:tc>
      </w:tr>
      <w:tr>
        <w:trPr>
          <w:trHeight w:val="314"/>
        </w:trPr>
        <w:tc>
          <w:tcPr>
            <w:tcW w:w="1526" w:type="dxa"/>
            <w:vAlign w:val="center"/>
            <w:vMerge w:val="continue"/>
            <w:textDirection w:val="lrTb"/>
            <w:noWrap w:val="false"/>
          </w:tcPr>
          <w:p>
            <w:pPr>
              <w:ind w:firstLine="420"/>
              <w:jc w:val="left"/>
              <w:spacing w:line="360" w:lineRule="auto"/>
              <w:rPr>
                <w:rFonts w:ascii="Times New Roman" w:hAnsi="Times New Roman"/>
                <w:szCs w:val="21"/>
                <w:highlight w:val="none"/>
              </w:rPr>
            </w:pPr>
            <w:r>
              <w:rPr>
                <w:rFonts w:ascii="Times New Roman" w:hAnsi="Times New Roman"/>
                <w:szCs w:val="21"/>
                <w:highlight w:val="none"/>
              </w:rPr>
            </w:r>
            <w:r/>
          </w:p>
        </w:tc>
        <w:tc>
          <w:tcPr>
            <w:tcW w:w="3544" w:type="dxa"/>
            <w:vAlign w:val="center"/>
            <w:textDirection w:val="lrTb"/>
            <w:noWrap w:val="false"/>
          </w:tcPr>
          <w:p>
            <w:pPr>
              <w:ind w:firstLine="420"/>
              <w:spacing w:line="360" w:lineRule="auto"/>
              <w:rPr>
                <w:rFonts w:ascii="Times New Roman" w:hAnsi="Times New Roman"/>
                <w:szCs w:val="21"/>
                <w:highlight w:val="none"/>
              </w:rPr>
            </w:pPr>
            <w:r>
              <w:rPr>
                <w:rFonts w:hint="eastAsia" w:ascii="Times New Roman" w:hAnsi="Times New Roman"/>
                <w:szCs w:val="21"/>
                <w:highlight w:val="none"/>
              </w:rPr>
              <w:t xml:space="preserve">麻精药品管理机</w:t>
            </w:r>
            <w:r/>
          </w:p>
        </w:tc>
        <w:tc>
          <w:tcPr>
            <w:tcW w:w="2154" w:type="dxa"/>
            <w:vAlign w:val="center"/>
            <w:textDirection w:val="lrTb"/>
            <w:noWrap w:val="false"/>
          </w:tcPr>
          <w:p>
            <w:pPr>
              <w:spacing w:line="360" w:lineRule="auto"/>
              <w:rPr>
                <w:rFonts w:ascii="Times New Roman" w:hAnsi="Times New Roman"/>
                <w:szCs w:val="21"/>
                <w:highlight w:val="none"/>
              </w:rPr>
            </w:pPr>
            <w:r>
              <w:rPr>
                <w:rFonts w:hint="eastAsia" w:ascii="Times New Roman" w:hAnsi="Times New Roman"/>
                <w:szCs w:val="21"/>
                <w:highlight w:val="none"/>
              </w:rPr>
              <w:t xml:space="preserve">IRON-MJ09</w:t>
            </w:r>
            <w:r/>
          </w:p>
        </w:tc>
        <w:tc>
          <w:tcPr>
            <w:tcW w:w="1106" w:type="dxa"/>
            <w:vAlign w:val="center"/>
            <w:textDirection w:val="lrTb"/>
            <w:noWrap w:val="false"/>
          </w:tcPr>
          <w:p>
            <w:pPr>
              <w:jc w:val="center"/>
              <w:spacing w:line="360" w:lineRule="auto"/>
              <w:rPr>
                <w:rFonts w:ascii="Times New Roman" w:hAnsi="Times New Roman"/>
                <w:szCs w:val="21"/>
                <w:highlight w:val="none"/>
              </w:rPr>
            </w:pPr>
            <w:r>
              <w:rPr>
                <w:rFonts w:hint="eastAsia" w:ascii="Times New Roman" w:hAnsi="Times New Roman"/>
                <w:szCs w:val="21"/>
                <w:highlight w:val="none"/>
              </w:rPr>
              <w:t xml:space="preserve">1台</w:t>
            </w:r>
            <w:r/>
          </w:p>
        </w:tc>
      </w:tr>
      <w:tr>
        <w:trPr>
          <w:trHeight w:val="314"/>
        </w:trPr>
        <w:tc>
          <w:tcPr>
            <w:tcW w:w="1526" w:type="dxa"/>
            <w:vAlign w:val="center"/>
            <w:vMerge w:val="continue"/>
            <w:textDirection w:val="lrTb"/>
            <w:noWrap w:val="false"/>
          </w:tcPr>
          <w:p>
            <w:pPr>
              <w:ind w:firstLine="420"/>
              <w:jc w:val="left"/>
              <w:spacing w:line="360" w:lineRule="auto"/>
              <w:rPr>
                <w:rFonts w:ascii="Times New Roman" w:hAnsi="Times New Roman"/>
                <w:szCs w:val="21"/>
                <w:highlight w:val="none"/>
              </w:rPr>
            </w:pPr>
            <w:r>
              <w:rPr>
                <w:rFonts w:ascii="Times New Roman" w:hAnsi="Times New Roman"/>
                <w:szCs w:val="21"/>
                <w:highlight w:val="none"/>
              </w:rPr>
            </w:r>
            <w:r/>
          </w:p>
        </w:tc>
        <w:tc>
          <w:tcPr>
            <w:tcW w:w="3544" w:type="dxa"/>
            <w:vAlign w:val="center"/>
            <w:textDirection w:val="lrTb"/>
            <w:noWrap w:val="false"/>
          </w:tcPr>
          <w:p>
            <w:pPr>
              <w:ind w:firstLine="420"/>
              <w:spacing w:line="360" w:lineRule="auto"/>
              <w:rPr>
                <w:rFonts w:ascii="Times New Roman" w:hAnsi="Times New Roman"/>
                <w:szCs w:val="21"/>
                <w:highlight w:val="none"/>
              </w:rPr>
            </w:pPr>
            <w:r>
              <w:rPr>
                <w:rFonts w:hint="eastAsia" w:ascii="Times New Roman" w:hAnsi="Times New Roman"/>
                <w:szCs w:val="21"/>
                <w:highlight w:val="none"/>
              </w:rPr>
              <w:t xml:space="preserve">发药智能视觉核对系统</w:t>
            </w:r>
            <w:r/>
          </w:p>
        </w:tc>
        <w:tc>
          <w:tcPr>
            <w:tcW w:w="2154" w:type="dxa"/>
            <w:vAlign w:val="center"/>
            <w:textDirection w:val="lrTb"/>
            <w:noWrap w:val="false"/>
          </w:tcPr>
          <w:p>
            <w:pPr>
              <w:spacing w:line="360" w:lineRule="auto"/>
              <w:rPr>
                <w:rFonts w:ascii="Times New Roman" w:hAnsi="Times New Roman"/>
                <w:szCs w:val="21"/>
                <w:highlight w:val="none"/>
              </w:rPr>
            </w:pPr>
            <w:r>
              <w:rPr>
                <w:rFonts w:hint="eastAsia" w:ascii="Times New Roman" w:hAnsi="Times New Roman"/>
                <w:szCs w:val="21"/>
                <w:highlight w:val="none"/>
              </w:rPr>
              <w:t xml:space="preserve">IRON-AutoCheck</w:t>
            </w:r>
            <w:r/>
          </w:p>
        </w:tc>
        <w:tc>
          <w:tcPr>
            <w:tcW w:w="1106" w:type="dxa"/>
            <w:vAlign w:val="center"/>
            <w:textDirection w:val="lrTb"/>
            <w:noWrap w:val="false"/>
          </w:tcPr>
          <w:p>
            <w:pPr>
              <w:jc w:val="center"/>
              <w:spacing w:line="360" w:lineRule="auto"/>
              <w:rPr>
                <w:rFonts w:ascii="Times New Roman" w:hAnsi="Times New Roman"/>
                <w:szCs w:val="21"/>
                <w:highlight w:val="none"/>
              </w:rPr>
            </w:pPr>
            <w:r>
              <w:rPr>
                <w:rFonts w:hint="eastAsia" w:ascii="Times New Roman" w:hAnsi="Times New Roman"/>
                <w:szCs w:val="21"/>
                <w:highlight w:val="none"/>
              </w:rPr>
              <w:t xml:space="preserve">1套</w:t>
            </w:r>
            <w:r/>
          </w:p>
        </w:tc>
      </w:tr>
      <w:tr>
        <w:trPr>
          <w:trHeight w:val="314"/>
        </w:trPr>
        <w:tc>
          <w:tcPr>
            <w:tcW w:w="1526" w:type="dxa"/>
            <w:vAlign w:val="center"/>
            <w:vMerge w:val="continue"/>
            <w:textDirection w:val="lrTb"/>
            <w:noWrap w:val="false"/>
          </w:tcPr>
          <w:p>
            <w:pPr>
              <w:ind w:firstLine="420"/>
              <w:jc w:val="left"/>
              <w:spacing w:line="360" w:lineRule="auto"/>
              <w:rPr>
                <w:rFonts w:ascii="Times New Roman" w:hAnsi="Times New Roman"/>
                <w:szCs w:val="21"/>
                <w:highlight w:val="none"/>
              </w:rPr>
            </w:pPr>
            <w:r>
              <w:rPr>
                <w:rFonts w:ascii="Times New Roman" w:hAnsi="Times New Roman"/>
                <w:szCs w:val="21"/>
                <w:highlight w:val="none"/>
              </w:rPr>
            </w:r>
            <w:r/>
          </w:p>
        </w:tc>
        <w:tc>
          <w:tcPr>
            <w:tcW w:w="3544" w:type="dxa"/>
            <w:vAlign w:val="center"/>
            <w:textDirection w:val="lrTb"/>
            <w:noWrap w:val="false"/>
          </w:tcPr>
          <w:p>
            <w:pPr>
              <w:ind w:firstLine="420"/>
              <w:spacing w:line="360" w:lineRule="auto"/>
              <w:rPr>
                <w:rFonts w:ascii="Times New Roman" w:hAnsi="Times New Roman"/>
                <w:szCs w:val="21"/>
                <w:highlight w:val="none"/>
              </w:rPr>
            </w:pPr>
            <w:r>
              <w:rPr>
                <w:rFonts w:hint="eastAsia" w:ascii="Times New Roman" w:hAnsi="Times New Roman"/>
                <w:szCs w:val="21"/>
                <w:highlight w:val="none"/>
              </w:rPr>
              <w:t xml:space="preserve">自动传输带</w:t>
            </w:r>
            <w:r/>
          </w:p>
        </w:tc>
        <w:tc>
          <w:tcPr>
            <w:tcW w:w="2154" w:type="dxa"/>
            <w:vAlign w:val="center"/>
            <w:textDirection w:val="lrTb"/>
            <w:noWrap w:val="false"/>
          </w:tcPr>
          <w:p>
            <w:pPr>
              <w:spacing w:line="360" w:lineRule="auto"/>
              <w:rPr>
                <w:rFonts w:ascii="Times New Roman" w:hAnsi="Times New Roman"/>
                <w:szCs w:val="21"/>
                <w:highlight w:val="none"/>
              </w:rPr>
            </w:pPr>
            <w:r>
              <w:rPr>
                <w:rFonts w:hint="eastAsia" w:ascii="Times New Roman" w:hAnsi="Times New Roman"/>
                <w:szCs w:val="21"/>
                <w:highlight w:val="none"/>
              </w:rPr>
              <w:t xml:space="preserve">双层+循环</w:t>
            </w:r>
            <w:r/>
          </w:p>
        </w:tc>
        <w:tc>
          <w:tcPr>
            <w:tcW w:w="1106" w:type="dxa"/>
            <w:vAlign w:val="center"/>
            <w:textDirection w:val="lrTb"/>
            <w:noWrap w:val="false"/>
          </w:tcPr>
          <w:p>
            <w:pPr>
              <w:jc w:val="center"/>
              <w:spacing w:line="360" w:lineRule="auto"/>
              <w:rPr>
                <w:rFonts w:ascii="Times New Roman" w:hAnsi="Times New Roman"/>
                <w:szCs w:val="21"/>
                <w:highlight w:val="none"/>
              </w:rPr>
            </w:pPr>
            <w:r>
              <w:rPr>
                <w:rFonts w:hint="eastAsia" w:ascii="Times New Roman" w:hAnsi="Times New Roman"/>
                <w:szCs w:val="21"/>
                <w:highlight w:val="none"/>
              </w:rPr>
              <w:t xml:space="preserve">2套</w:t>
            </w:r>
            <w:r/>
          </w:p>
        </w:tc>
      </w:tr>
    </w:tbl>
    <w:p>
      <w:pPr>
        <w:ind w:firstLine="420"/>
        <w:jc w:val="left"/>
        <w:rPr>
          <w:rFonts w:ascii="宋体" w:hAnsi="宋体"/>
          <w:szCs w:val="21"/>
          <w:highlight w:val="none"/>
        </w:rPr>
      </w:pPr>
      <w:r>
        <w:rPr>
          <w:rFonts w:hint="eastAsia" w:ascii="宋体" w:hAnsi="宋体"/>
          <w:szCs w:val="21"/>
          <w:highlight w:val="none"/>
        </w:rPr>
        <w:t xml:space="preserve">▲1.1供应商</w:t>
      </w:r>
      <w:r>
        <w:rPr>
          <w:rFonts w:ascii="宋体" w:hAnsi="宋体"/>
          <w:szCs w:val="21"/>
          <w:highlight w:val="none"/>
        </w:rPr>
        <w:t xml:space="preserve">对上述</w:t>
      </w:r>
      <w:r>
        <w:rPr>
          <w:rFonts w:hint="eastAsia" w:ascii="宋体" w:hAnsi="宋体"/>
          <w:szCs w:val="21"/>
          <w:highlight w:val="none"/>
        </w:rPr>
        <w:t xml:space="preserve">标的设备提供全保服务，包括定期维护、紧急维修、现场检修等，即涵盖以上设备的全部人工和零部件及相关软件维护、升级，包括所有差旅费、技术服务费等费用。</w:t>
      </w:r>
      <w:r/>
    </w:p>
    <w:p>
      <w:pPr>
        <w:ind w:firstLine="420"/>
        <w:jc w:val="lef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1.2</w:t>
      </w:r>
      <w:r>
        <w:rPr>
          <w:rFonts w:hint="eastAsia" w:ascii="宋体" w:hAnsi="宋体"/>
          <w:szCs w:val="21"/>
          <w:highlight w:val="none"/>
        </w:rPr>
        <w:t xml:space="preserve">投标人需是设备制造厂商指定的售后维修维护服务商（提供设备制造厂商的售后维修维护服务的授权证明），或能</w:t>
      </w:r>
      <w:r>
        <w:rPr>
          <w:rFonts w:ascii="宋体" w:hAnsi="宋体"/>
          <w:szCs w:val="21"/>
          <w:highlight w:val="none"/>
        </w:rPr>
        <w:t xml:space="preserve">提供</w:t>
      </w:r>
      <w:r>
        <w:rPr>
          <w:rFonts w:hint="eastAsia" w:ascii="宋体" w:hAnsi="宋体"/>
          <w:szCs w:val="21"/>
          <w:highlight w:val="none"/>
        </w:rPr>
        <w:t xml:space="preserve">兼容标的</w:t>
      </w:r>
      <w:r>
        <w:rPr>
          <w:rFonts w:ascii="宋体" w:hAnsi="宋体"/>
          <w:szCs w:val="21"/>
          <w:highlight w:val="none"/>
        </w:rPr>
        <w:t xml:space="preserve">设备的</w:t>
      </w:r>
      <w:r>
        <w:rPr>
          <w:rFonts w:hint="eastAsia" w:ascii="宋体" w:hAnsi="宋体"/>
          <w:szCs w:val="21"/>
          <w:highlight w:val="none"/>
        </w:rPr>
        <w:t xml:space="preserve">零配件</w:t>
      </w:r>
      <w:r>
        <w:rPr>
          <w:rFonts w:ascii="宋体" w:hAnsi="宋体"/>
          <w:szCs w:val="21"/>
          <w:highlight w:val="none"/>
        </w:rPr>
        <w:t xml:space="preserve">和服务。</w:t>
      </w:r>
      <w:r/>
    </w:p>
    <w:p>
      <w:pPr>
        <w:jc w:val="left"/>
        <w:rPr>
          <w:rFonts w:ascii="宋体" w:hAnsi="宋体"/>
          <w:szCs w:val="21"/>
          <w:highlight w:val="none"/>
        </w:rPr>
      </w:pPr>
      <w:r>
        <w:rPr>
          <w:rFonts w:ascii="宋体" w:hAnsi="宋体"/>
          <w:szCs w:val="21"/>
          <w:highlight w:val="none"/>
        </w:rPr>
      </w:r>
      <w:r/>
    </w:p>
    <w:p>
      <w:pPr>
        <w:ind w:firstLine="420"/>
        <w:spacing w:line="360" w:lineRule="auto"/>
        <w:rPr>
          <w:rFonts w:ascii="Times New Roman" w:hAnsi="Times New Roman"/>
          <w:szCs w:val="21"/>
          <w:highlight w:val="none"/>
        </w:rPr>
      </w:pPr>
      <w:r>
        <w:rPr>
          <w:rFonts w:hint="eastAsia" w:ascii="Times New Roman" w:hAnsi="Times New Roman"/>
          <w:szCs w:val="21"/>
          <w:highlight w:val="none"/>
        </w:rPr>
        <w:t xml:space="preserve">2、标的设备维保服务内容：包括定期维保（定期保养和预防性维护）、紧急维修和软件更新。</w:t>
      </w:r>
      <w:r/>
    </w:p>
    <w:p>
      <w:pPr>
        <w:ind w:firstLine="420"/>
        <w:spacing w:line="360" w:lineRule="auto"/>
        <w:rPr>
          <w:color w:val="000000"/>
          <w:szCs w:val="21"/>
          <w:highlight w:val="none"/>
        </w:rPr>
      </w:pPr>
      <w:r>
        <w:rPr>
          <w:rFonts w:hint="eastAsia"/>
          <w:color w:val="000000"/>
          <w:szCs w:val="21"/>
          <w:highlight w:val="none"/>
        </w:rPr>
        <w:t xml:space="preserve">3、定期维保：包括定期保养和预防性维护</w:t>
      </w:r>
      <w:r/>
    </w:p>
    <w:p>
      <w:pPr>
        <w:ind w:firstLine="420"/>
        <w:spacing w:line="360" w:lineRule="auto"/>
        <w:rPr>
          <w:rFonts w:ascii="宋体" w:hAnsi="宋体" w:cs="宋体"/>
          <w:highlight w:val="none"/>
        </w:rPr>
      </w:pPr>
      <w:r>
        <w:rPr>
          <w:rFonts w:hint="eastAsia" w:ascii="宋体" w:hAnsi="宋体" w:cs="宋体"/>
          <w:highlight w:val="none"/>
        </w:rPr>
        <w:t xml:space="preserve">（1）供应商应具有相应资质，依照法律法规、技术标准和执业准则，开展自动化药房智能设备维修保养技术服务活动，对维修保养质量负责。负责本项目的所有维修工程师需经过维保设备制造厂商原厂考核合格，具备履行合同所需的设备和专业技术能力证明材料并颁发合格证书,合格证书须在有效期内。</w:t>
      </w:r>
      <w:r/>
    </w:p>
    <w:p>
      <w:pPr>
        <w:ind w:firstLine="420"/>
        <w:spacing w:line="360" w:lineRule="auto"/>
        <w:rPr>
          <w:rFonts w:ascii="宋体" w:hAnsi="宋体" w:cs="宋体"/>
          <w:highlight w:val="none"/>
        </w:rPr>
      </w:pPr>
      <w:r>
        <w:rPr>
          <w:rFonts w:hint="eastAsia" w:ascii="宋体" w:hAnsi="宋体" w:cs="宋体"/>
          <w:highlight w:val="none"/>
        </w:rPr>
        <w:t xml:space="preserve">▲（2）供应商应出具设备的维</w:t>
      </w:r>
      <w:r>
        <w:rPr>
          <w:rFonts w:hint="eastAsia" w:ascii="宋体" w:hAnsi="宋体" w:cs="宋体"/>
          <w:spacing w:val="-2"/>
          <w:highlight w:val="none"/>
        </w:rPr>
        <w:t xml:space="preserve">修</w:t>
      </w:r>
      <w:r>
        <w:rPr>
          <w:rFonts w:hint="eastAsia" w:ascii="宋体" w:hAnsi="宋体" w:cs="宋体"/>
          <w:highlight w:val="none"/>
        </w:rPr>
        <w:t xml:space="preserve">保养方案，确保设备在服务期间开机率为95%，如设备故障停机率超过5%（一年365天，按每年18天计算）每超过一天，该设备服务期限延长两周。</w:t>
      </w:r>
      <w:r/>
    </w:p>
    <w:p>
      <w:pPr>
        <w:ind w:firstLine="420"/>
        <w:spacing w:line="360" w:lineRule="auto"/>
        <w:rPr>
          <w:rFonts w:ascii="宋体" w:hAnsi="宋体" w:cs="宋体"/>
          <w:highlight w:val="none"/>
        </w:rPr>
      </w:pPr>
      <w:r>
        <w:rPr>
          <w:rFonts w:hint="eastAsia" w:ascii="宋体" w:hAnsi="宋体" w:cs="宋体"/>
          <w:highlight w:val="none"/>
        </w:rPr>
        <w:t xml:space="preserve">（3）每</w:t>
      </w:r>
      <w:r>
        <w:rPr>
          <w:rFonts w:hint="eastAsia" w:ascii="宋体" w:hAnsi="宋体" w:cs="宋体"/>
          <w:spacing w:val="-2"/>
          <w:highlight w:val="none"/>
        </w:rPr>
        <w:t xml:space="preserve">月</w:t>
      </w:r>
      <w:r>
        <w:rPr>
          <w:rFonts w:hint="eastAsia" w:ascii="宋体" w:hAnsi="宋体" w:cs="宋体"/>
          <w:highlight w:val="none"/>
        </w:rPr>
        <w:t xml:space="preserve">不</w:t>
      </w:r>
      <w:r>
        <w:rPr>
          <w:rFonts w:hint="eastAsia" w:ascii="宋体" w:hAnsi="宋体" w:cs="宋体"/>
          <w:spacing w:val="-2"/>
          <w:highlight w:val="none"/>
        </w:rPr>
        <w:t xml:space="preserve">少</w:t>
      </w:r>
      <w:r>
        <w:rPr>
          <w:rFonts w:hint="eastAsia" w:ascii="宋体" w:hAnsi="宋体" w:cs="宋体"/>
          <w:highlight w:val="none"/>
        </w:rPr>
        <w:t xml:space="preserve">于1次</w:t>
      </w:r>
      <w:r>
        <w:rPr>
          <w:rFonts w:hint="eastAsia" w:ascii="宋体" w:hAnsi="宋体" w:cs="宋体"/>
          <w:spacing w:val="-2"/>
          <w:highlight w:val="none"/>
        </w:rPr>
        <w:t xml:space="preserve">进</w:t>
      </w:r>
      <w:r>
        <w:rPr>
          <w:rFonts w:hint="eastAsia" w:ascii="宋体" w:hAnsi="宋体" w:cs="宋体"/>
          <w:highlight w:val="none"/>
        </w:rPr>
        <w:t xml:space="preserve">行</w:t>
      </w:r>
      <w:r>
        <w:rPr>
          <w:rFonts w:hint="eastAsia" w:ascii="宋体" w:hAnsi="宋体" w:cs="宋体"/>
          <w:spacing w:val="-2"/>
          <w:highlight w:val="none"/>
        </w:rPr>
        <w:t xml:space="preserve">设</w:t>
      </w:r>
      <w:r>
        <w:rPr>
          <w:rFonts w:hint="eastAsia" w:ascii="宋体" w:hAnsi="宋体" w:cs="宋体"/>
          <w:highlight w:val="none"/>
        </w:rPr>
        <w:t xml:space="preserve">备的</w:t>
      </w:r>
      <w:r>
        <w:rPr>
          <w:rFonts w:hint="eastAsia" w:ascii="宋体" w:hAnsi="宋体" w:cs="宋体"/>
          <w:spacing w:val="-2"/>
          <w:highlight w:val="none"/>
        </w:rPr>
        <w:t xml:space="preserve">定</w:t>
      </w:r>
      <w:r>
        <w:rPr>
          <w:rFonts w:hint="eastAsia" w:ascii="宋体" w:hAnsi="宋体" w:cs="宋体"/>
          <w:highlight w:val="none"/>
        </w:rPr>
        <w:t xml:space="preserve">期</w:t>
      </w:r>
      <w:r>
        <w:rPr>
          <w:rFonts w:hint="eastAsia" w:ascii="宋体" w:hAnsi="宋体" w:cs="宋体"/>
          <w:spacing w:val="-2"/>
          <w:highlight w:val="none"/>
        </w:rPr>
        <w:t xml:space="preserve">维</w:t>
      </w:r>
      <w:r>
        <w:rPr>
          <w:rFonts w:hint="eastAsia" w:ascii="宋体" w:hAnsi="宋体" w:cs="宋体"/>
          <w:highlight w:val="none"/>
        </w:rPr>
        <w:t xml:space="preserve">保</w:t>
      </w:r>
      <w:r>
        <w:rPr>
          <w:rFonts w:hint="eastAsia" w:ascii="宋体" w:hAnsi="宋体" w:cs="宋体"/>
          <w:spacing w:val="-34"/>
          <w:highlight w:val="none"/>
        </w:rPr>
        <w:t xml:space="preserve">，</w:t>
      </w:r>
      <w:r>
        <w:rPr>
          <w:rFonts w:hint="eastAsia" w:ascii="宋体" w:hAnsi="宋体" w:cs="宋体"/>
          <w:highlight w:val="none"/>
        </w:rPr>
        <w:t xml:space="preserve">以</w:t>
      </w:r>
      <w:r>
        <w:rPr>
          <w:rFonts w:hint="eastAsia" w:ascii="宋体" w:hAnsi="宋体" w:cs="宋体"/>
          <w:spacing w:val="-2"/>
          <w:highlight w:val="none"/>
        </w:rPr>
        <w:t xml:space="preserve">保</w:t>
      </w:r>
      <w:r>
        <w:rPr>
          <w:rFonts w:hint="eastAsia" w:ascii="宋体" w:hAnsi="宋体" w:cs="宋体"/>
          <w:highlight w:val="none"/>
        </w:rPr>
        <w:t xml:space="preserve">持</w:t>
      </w:r>
      <w:r>
        <w:rPr>
          <w:rFonts w:hint="eastAsia" w:ascii="宋体" w:hAnsi="宋体" w:cs="宋体"/>
          <w:spacing w:val="-2"/>
          <w:highlight w:val="none"/>
        </w:rPr>
        <w:t xml:space="preserve">设</w:t>
      </w:r>
      <w:r>
        <w:rPr>
          <w:rFonts w:hint="eastAsia" w:ascii="宋体" w:hAnsi="宋体" w:cs="宋体"/>
          <w:highlight w:val="none"/>
        </w:rPr>
        <w:t xml:space="preserve">备</w:t>
      </w:r>
      <w:r>
        <w:rPr>
          <w:rFonts w:hint="eastAsia" w:ascii="宋体" w:hAnsi="宋体" w:cs="宋体"/>
          <w:spacing w:val="-2"/>
          <w:highlight w:val="none"/>
        </w:rPr>
        <w:t xml:space="preserve">稳</w:t>
      </w:r>
      <w:r>
        <w:rPr>
          <w:rFonts w:hint="eastAsia" w:ascii="宋体" w:hAnsi="宋体" w:cs="宋体"/>
          <w:highlight w:val="none"/>
        </w:rPr>
        <w:t xml:space="preserve">定</w:t>
      </w:r>
      <w:r>
        <w:rPr>
          <w:rFonts w:hint="eastAsia" w:ascii="宋体" w:hAnsi="宋体" w:cs="宋体"/>
          <w:spacing w:val="-22"/>
          <w:highlight w:val="none"/>
        </w:rPr>
        <w:t xml:space="preserve">、</w:t>
      </w:r>
      <w:r>
        <w:rPr>
          <w:rFonts w:hint="eastAsia" w:ascii="宋体" w:hAnsi="宋体" w:cs="宋体"/>
          <w:highlight w:val="none"/>
        </w:rPr>
        <w:t xml:space="preserve">安全</w:t>
      </w:r>
      <w:r>
        <w:rPr>
          <w:rFonts w:hint="eastAsia" w:ascii="宋体" w:hAnsi="宋体" w:cs="宋体"/>
          <w:spacing w:val="-2"/>
          <w:highlight w:val="none"/>
        </w:rPr>
        <w:t xml:space="preserve">与</w:t>
      </w:r>
      <w:r>
        <w:rPr>
          <w:rFonts w:hint="eastAsia" w:ascii="宋体" w:hAnsi="宋体" w:cs="宋体"/>
          <w:highlight w:val="none"/>
        </w:rPr>
        <w:t xml:space="preserve">良</w:t>
      </w:r>
      <w:r>
        <w:rPr>
          <w:rFonts w:hint="eastAsia" w:ascii="宋体" w:hAnsi="宋体" w:cs="宋体"/>
          <w:spacing w:val="-2"/>
          <w:highlight w:val="none"/>
        </w:rPr>
        <w:t xml:space="preserve">好</w:t>
      </w:r>
      <w:r>
        <w:rPr>
          <w:rFonts w:hint="eastAsia" w:ascii="宋体" w:hAnsi="宋体" w:cs="宋体"/>
          <w:highlight w:val="none"/>
        </w:rPr>
        <w:t xml:space="preserve">的运</w:t>
      </w:r>
      <w:r>
        <w:rPr>
          <w:rFonts w:hint="eastAsia" w:ascii="宋体" w:hAnsi="宋体" w:cs="宋体"/>
          <w:position w:val="-1"/>
          <w:highlight w:val="none"/>
        </w:rPr>
        <w:t xml:space="preserve">转状</w:t>
      </w:r>
      <w:r>
        <w:rPr>
          <w:rFonts w:hint="eastAsia" w:ascii="宋体" w:hAnsi="宋体" w:cs="宋体"/>
          <w:spacing w:val="-2"/>
          <w:position w:val="-1"/>
          <w:highlight w:val="none"/>
        </w:rPr>
        <w:t xml:space="preserve">态</w:t>
      </w:r>
      <w:r>
        <w:rPr>
          <w:rFonts w:hint="eastAsia" w:ascii="宋体" w:hAnsi="宋体" w:cs="宋体"/>
          <w:position w:val="-1"/>
          <w:highlight w:val="none"/>
        </w:rPr>
        <w:t xml:space="preserve">。</w:t>
      </w:r>
      <w:r>
        <w:rPr>
          <w:rFonts w:hint="eastAsia"/>
          <w:color w:val="000000"/>
          <w:szCs w:val="21"/>
          <w:highlight w:val="none"/>
        </w:rPr>
        <w:t xml:space="preserve">保养开始前，供应商将提供一份定期保养计划给甲方，开始前5个工作日正式通知甲方保养时间。保养计划见下表。</w:t>
      </w:r>
      <w:r/>
    </w:p>
    <w:tbl>
      <w:tblPr>
        <w:tblStyle w:val="900"/>
        <w:tblW w:w="9065" w:type="dxa"/>
        <w:jc w:val="center"/>
        <w:tblLayout w:type="fixed"/>
        <w:tblCellMar>
          <w:left w:w="108" w:type="dxa"/>
          <w:top w:w="0" w:type="dxa"/>
          <w:right w:w="108" w:type="dxa"/>
          <w:bottom w:w="0" w:type="dxa"/>
        </w:tblCellMar>
        <w:tblLook w:val="04A0" w:firstRow="1" w:lastRow="0" w:firstColumn="1" w:lastColumn="0" w:noHBand="0" w:noVBand="1"/>
      </w:tblPr>
      <w:tblGrid>
        <w:gridCol w:w="1370"/>
        <w:gridCol w:w="555"/>
        <w:gridCol w:w="1073"/>
        <w:gridCol w:w="4913"/>
        <w:gridCol w:w="577"/>
        <w:gridCol w:w="577"/>
      </w:tblGrid>
      <w:tr>
        <w:trPr>
          <w:jc w:val="center"/>
          <w:trHeight w:val="470"/>
        </w:trPr>
        <w:tc>
          <w:tcPr>
            <w:gridSpan w:val="6"/>
            <w:shd w:val="clear" w:color="auto" w:fill="auto"/>
            <w:tcBorders>
              <w:top w:val="single" w:color="auto" w:sz="4" w:space="0"/>
              <w:left w:val="single" w:color="auto" w:sz="4" w:space="0"/>
              <w:bottom w:val="single" w:color="auto" w:sz="4" w:space="0"/>
              <w:right w:val="single" w:color="auto" w:sz="4" w:space="0"/>
            </w:tcBorders>
            <w:tcW w:w="9065" w:type="dxa"/>
            <w:vAlign w:val="center"/>
            <w:textDirection w:val="lrTb"/>
            <w:noWrap/>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设备名称：统排机/存取机/调配机</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部件</w:t>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保养项目</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保养内容</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每次</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间隔</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restart"/>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旋转模组</w:t>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073" w:type="dxa"/>
            <w:vAlign w:val="center"/>
            <w:vMerge w:val="restart"/>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导向组合</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检查支臂是否弯曲变形；</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073" w:type="dxa"/>
            <w:vAlign w:val="center"/>
            <w:vMerge w:val="continue"/>
            <w:textDirection w:val="lrTb"/>
            <w:noWrap w:val="false"/>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检查定位销固定螺母是否有松动；（扭矩值的差异T/Tm 7-12 ）</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073" w:type="dxa"/>
            <w:vAlign w:val="center"/>
            <w:vMerge w:val="continue"/>
            <w:textDirection w:val="lrTb"/>
            <w:noWrap w:val="false"/>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检查导向铁轮运动时是否与偏架轨道磨擦异常；</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073" w:type="dxa"/>
            <w:vAlign w:val="center"/>
            <w:vMerge w:val="restart"/>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链条</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检查限位固定销是否有异常；</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1073" w:type="dxa"/>
            <w:vAlign w:val="center"/>
            <w:vMerge w:val="continue"/>
            <w:textDirection w:val="lrTb"/>
            <w:noWrap w:val="false"/>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检查销钉两端塑料轮的开口销是否有异常；</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Borders>
              <w:top w:val="none" w:color="000000" w:sz="4" w:space="0"/>
              <w:left w:val="single" w:color="auto" w:sz="4" w:space="0"/>
              <w:bottom w:val="single" w:color="auto" w:sz="4" w:space="0"/>
              <w:right w:val="single" w:color="auto" w:sz="4" w:space="0"/>
            </w:tcBorders>
            <w:tcW w:w="1073" w:type="dxa"/>
            <w:vAlign w:val="center"/>
            <w:vMerge w:val="continue"/>
            <w:textDirection w:val="lrTb"/>
            <w:noWrap w:val="false"/>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lang w:bidi="ar"/>
              </w:rPr>
            </w:pPr>
            <w:r>
              <w:rPr>
                <w:rFonts w:ascii="宋体" w:hAnsi="宋体" w:cs="宋体"/>
                <w:sz w:val="20"/>
                <w:szCs w:val="20"/>
                <w:highlight w:val="none"/>
                <w:lang w:bidi="ar"/>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1073" w:type="dxa"/>
            <w:vAlign w:val="center"/>
            <w:vMerge w:val="continue"/>
            <w:textDirection w:val="lrTb"/>
            <w:noWrap w:val="false"/>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检查两侧塑料轮是否有磨损导致松动；</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1073" w:type="dxa"/>
            <w:vAlign w:val="center"/>
            <w:vMerge w:val="continue"/>
            <w:textDirection w:val="lrTb"/>
            <w:noWrap w:val="false"/>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检查销钉是否有磨到内轨道的痕迹；</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1073" w:type="dxa"/>
            <w:vAlign w:val="center"/>
            <w:vMerge w:val="continue"/>
            <w:textDirection w:val="lrTb"/>
            <w:noWrap w:val="false"/>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检查链条两边同等的张紧；</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restart"/>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传动模组</w:t>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1073" w:type="dxa"/>
            <w:vAlign w:val="center"/>
            <w:vMerge w:val="restart"/>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主轴</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检查主轴固定螺丝是否有松动；（扭矩值的差异T/Tm 7-12 ）</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1073" w:type="dxa"/>
            <w:vAlign w:val="center"/>
            <w:vMerge w:val="continue"/>
            <w:textDirection w:val="lrTb"/>
            <w:noWrap w:val="false"/>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检查固定主轴的轴承固定顶丝及限位螺母是否有松动；（扭矩值的差异T/Tm 7-12 ）</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电机</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检查固定电机的螺丝及驱动大齿轮的螺丝，保证大齿轮与电机驱动齿轮在同一立面；</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齿轮</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点动设备连续运转3分钟，在侧面观察传动机构齿轮运转是否有跳齿；</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restart"/>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润滑保养</w:t>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偏架内轨道</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清理，并重新加注专用润滑脂；</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内轨道链条</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清理，并重新加注专用润滑脂；</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齿轮链条</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清理，并重新加注专用润滑脂；</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导向组合固定销连接处</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检查是否有异响，加注专用机油；</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restart"/>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储药模组</w:t>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1073" w:type="dxa"/>
            <w:vAlign w:val="center"/>
            <w:vMerge w:val="restart"/>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箱斗</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相斗清洁，检查是否变形；</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18</w:t>
            </w:r>
            <w:r/>
          </w:p>
        </w:tc>
        <w:tc>
          <w:tcPr>
            <w:shd w:val="clear" w:color="auto" w:fill="auto"/>
            <w:tcBorders>
              <w:top w:val="none" w:color="000000" w:sz="4" w:space="0"/>
              <w:left w:val="single" w:color="auto" w:sz="4" w:space="0"/>
              <w:bottom w:val="single" w:color="auto" w:sz="4" w:space="0"/>
              <w:right w:val="single" w:color="auto" w:sz="4" w:space="0"/>
            </w:tcBorders>
            <w:tcW w:w="1073" w:type="dxa"/>
            <w:vAlign w:val="center"/>
            <w:vMerge w:val="continue"/>
            <w:textDirection w:val="lrTb"/>
            <w:noWrap w:val="false"/>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相斗之间间隙控制在10mm，两侧保持水平平行；</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19</w:t>
            </w:r>
            <w:r/>
          </w:p>
        </w:tc>
        <w:tc>
          <w:tcPr>
            <w:shd w:val="clear" w:color="auto" w:fill="auto"/>
            <w:tcBorders>
              <w:top w:val="none" w:color="000000" w:sz="4" w:space="0"/>
              <w:left w:val="single" w:color="auto" w:sz="4" w:space="0"/>
              <w:bottom w:val="single" w:color="auto" w:sz="4" w:space="0"/>
              <w:right w:val="single" w:color="auto" w:sz="4" w:space="0"/>
            </w:tcBorders>
            <w:tcW w:w="1073" w:type="dxa"/>
            <w:vAlign w:val="center"/>
            <w:vMerge w:val="continue"/>
            <w:textDirection w:val="lrTb"/>
            <w:noWrap w:val="false"/>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固定箱斗螺丝是否有松动；（扭矩值的差异T/Tm 7-12 ）</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储药格</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储药格清洁，检查是否损坏；必要时进行更换</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restart"/>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控制模组</w:t>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变频器</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拆卸外壳，对散热风扇定期进行清洁保养检查，6月/次，1年/次更换风扇</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原点开关</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用金属感应接近开关20次，检查信号输入点灯变化是否正常；</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restart"/>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控制模组</w:t>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射灯</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检查40个射灯是否能够正常点亮，照射位置是否偏移，并进行调整；</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编码器</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运动时，观察脉冲值有无变化，检查编码器码头和码盘咬合是否松动错位；</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restart"/>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控制模组</w:t>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触摸屏</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任意点触10次，测试触控是否准确，进行校准操作；</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电控箱</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用仪表测量外部入电是否缺项，正常值范围：AC380V±10%；</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电控箱</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用仪表检测交流接触器线圈及触点吸合工作是否正常；</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restart"/>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5S整理</w:t>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设备内</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检查设备内部地面，是否有漏药，清理清洁；</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设备外</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出药台面及外观蒙皮油污清理清洁；</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数据备份维护</w:t>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PLC</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PLC程序的读取，备份及维护；</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restart"/>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性能测试</w:t>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走层定位</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检查12层箱斗运行脉冲位置是否与出药平台平行，若有偏移，进行详细脉冲位调整；必要时，可重新进行平层校准；</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噪音监测</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设备运行过程中产生的噪音不得高于70分贝</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restart"/>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安全测试</w:t>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急停</w:t>
            </w:r>
            <w:r/>
          </w:p>
        </w:tc>
        <w:tc>
          <w:tcPr>
            <w:shd w:val="clear" w:color="000000" w:fill="ffffff"/>
            <w:tcBorders>
              <w:top w:val="none" w:color="000000" w:sz="4" w:space="0"/>
              <w:left w:val="none" w:color="000000" w:sz="4" w:space="0"/>
              <w:bottom w:val="single" w:color="auto" w:sz="4" w:space="0"/>
              <w:right w:val="single" w:color="auto" w:sz="4" w:space="0"/>
            </w:tcBorders>
            <w:tcW w:w="4913"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测试3~5次，测试按钮是否自动弹出，确认功能是否正常；</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70" w:type="dxa"/>
            <w:vAlign w:val="center"/>
            <w:vMerge w:val="continue"/>
            <w:textDirection w:val="lrTb"/>
            <w:noWrap/>
          </w:tcPr>
          <w:p>
            <w:pPr>
              <w:jc w:val="center"/>
              <w:rPr>
                <w:rFonts w:ascii="宋体" w:hAnsi="宋体" w:cs="宋体"/>
                <w:sz w:val="20"/>
                <w:szCs w:val="20"/>
                <w:highlight w:val="none"/>
              </w:rPr>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55"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光幕</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感应光幕20次，检查光幕信号输入点灯变化是否正常；</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77" w:type="dxa"/>
            <w:vAlign w:val="center"/>
            <w:textDirection w:val="lrTb"/>
            <w:noWrap/>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　</w:t>
            </w:r>
            <w:r/>
          </w:p>
        </w:tc>
      </w:tr>
    </w:tbl>
    <w:p>
      <w:pPr>
        <w:rPr>
          <w:rFonts w:ascii="宋体" w:hAnsi="宋体" w:cs="宋体"/>
          <w:highlight w:val="none"/>
        </w:rPr>
      </w:pPr>
      <w:r>
        <w:rPr>
          <w:rFonts w:hint="eastAsia" w:ascii="宋体" w:hAnsi="宋体" w:cs="宋体"/>
          <w:highlight w:val="none"/>
        </w:rPr>
        <w:br w:type="page" w:clear="all"/>
      </w:r>
      <w:r/>
    </w:p>
    <w:tbl>
      <w:tblPr>
        <w:tblStyle w:val="900"/>
        <w:tblW w:w="9081" w:type="dxa"/>
        <w:jc w:val="center"/>
        <w:tblLayout w:type="fixed"/>
        <w:tblCellMar>
          <w:left w:w="108" w:type="dxa"/>
          <w:top w:w="0" w:type="dxa"/>
          <w:right w:w="108" w:type="dxa"/>
          <w:bottom w:w="0" w:type="dxa"/>
        </w:tblCellMar>
        <w:tblLook w:val="04A0" w:firstRow="1" w:lastRow="0" w:firstColumn="1" w:lastColumn="0" w:noHBand="0" w:noVBand="1"/>
      </w:tblPr>
      <w:tblGrid>
        <w:gridCol w:w="1085"/>
        <w:gridCol w:w="802"/>
        <w:gridCol w:w="1350"/>
        <w:gridCol w:w="5012"/>
        <w:gridCol w:w="416"/>
        <w:gridCol w:w="416"/>
      </w:tblGrid>
      <w:tr>
        <w:trPr>
          <w:jc w:val="center"/>
          <w:trHeight w:val="605"/>
        </w:trPr>
        <w:tc>
          <w:tcPr>
            <w:gridSpan w:val="6"/>
            <w:shd w:val="clear" w:color="auto" w:fill="auto"/>
            <w:tcBorders>
              <w:top w:val="single" w:color="auto" w:sz="4" w:space="0"/>
              <w:left w:val="single" w:color="auto" w:sz="4" w:space="0"/>
              <w:bottom w:val="single" w:color="auto" w:sz="4" w:space="0"/>
              <w:right w:val="single" w:color="auto" w:sz="4" w:space="0"/>
            </w:tcBorders>
            <w:tcW w:w="9081" w:type="dxa"/>
            <w:vAlign w:val="center"/>
            <w:textDirection w:val="lrTb"/>
            <w:noWrap/>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设备名称：圆盘分拣机</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类别</w:t>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项目</w:t>
            </w:r>
            <w:r/>
          </w:p>
        </w:tc>
        <w:tc>
          <w:tcPr>
            <w:shd w:val="clear" w:color="auto" w:fill="auto"/>
            <w:tcBorders>
              <w:top w:val="none" w:color="000000" w:sz="4" w:space="0"/>
              <w:left w:val="none" w:color="000000" w:sz="4" w:space="0"/>
              <w:bottom w:val="single" w:color="auto" w:sz="4" w:space="0"/>
              <w:right w:val="single" w:color="auto" w:sz="4" w:space="0"/>
            </w:tcBorders>
            <w:tcW w:w="501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保养内容</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每次</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间隔</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vMerge w:val="restart"/>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输入模组</w:t>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检测传感</w:t>
            </w:r>
            <w:r/>
          </w:p>
        </w:tc>
        <w:tc>
          <w:tcPr>
            <w:shd w:val="clear" w:color="auto" w:fill="auto"/>
            <w:tcBorders>
              <w:top w:val="none" w:color="000000" w:sz="4" w:space="0"/>
              <w:left w:val="none" w:color="000000" w:sz="4" w:space="0"/>
              <w:bottom w:val="single" w:color="auto" w:sz="4" w:space="0"/>
              <w:right w:val="single" w:color="auto" w:sz="4" w:space="0"/>
            </w:tcBorders>
            <w:tcW w:w="5012"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检查到位传感器是否灵敏和支架是否紧固；检查反光板支架是否紧固，是否有脱落或被打碎</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输入皮带线</w:t>
            </w:r>
            <w:r/>
          </w:p>
        </w:tc>
        <w:tc>
          <w:tcPr>
            <w:shd w:val="clear" w:color="auto" w:fill="auto"/>
            <w:tcBorders>
              <w:top w:val="none" w:color="000000" w:sz="4" w:space="0"/>
              <w:left w:val="none" w:color="000000" w:sz="4" w:space="0"/>
              <w:bottom w:val="single" w:color="auto" w:sz="4" w:space="0"/>
              <w:right w:val="single" w:color="auto" w:sz="4" w:space="0"/>
            </w:tcBorders>
            <w:tcW w:w="5012"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检查皮带线运动偏移磨损，张力是否适中，调节从动轴端两侧的张紧螺丝</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滚动电机</w:t>
            </w:r>
            <w:r/>
          </w:p>
        </w:tc>
        <w:tc>
          <w:tcPr>
            <w:shd w:val="clear" w:color="auto" w:fill="auto"/>
            <w:tcBorders>
              <w:top w:val="none" w:color="000000" w:sz="4" w:space="0"/>
              <w:left w:val="none" w:color="000000" w:sz="4" w:space="0"/>
              <w:bottom w:val="single" w:color="auto" w:sz="4" w:space="0"/>
              <w:right w:val="single" w:color="auto" w:sz="4" w:space="0"/>
            </w:tcBorders>
            <w:tcW w:w="5012"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正反方向点动测试10次是否正常，是否异响</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扫描枪</w:t>
            </w:r>
            <w:r/>
          </w:p>
        </w:tc>
        <w:tc>
          <w:tcPr>
            <w:shd w:val="clear" w:color="auto" w:fill="auto"/>
            <w:tcBorders>
              <w:top w:val="none" w:color="000000" w:sz="4" w:space="0"/>
              <w:left w:val="none" w:color="000000" w:sz="4" w:space="0"/>
              <w:bottom w:val="single" w:color="auto" w:sz="4" w:space="0"/>
              <w:right w:val="single" w:color="auto" w:sz="4" w:space="0"/>
            </w:tcBorders>
            <w:tcW w:w="5012"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软件检查扫描枪是否正常读码，有无误触发现象</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vMerge w:val="restart"/>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传输模组</w:t>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传输皮带线</w:t>
            </w:r>
            <w:r/>
          </w:p>
        </w:tc>
        <w:tc>
          <w:tcPr>
            <w:shd w:val="clear" w:color="auto" w:fill="auto"/>
            <w:tcBorders>
              <w:top w:val="none" w:color="000000" w:sz="4" w:space="0"/>
              <w:left w:val="none" w:color="000000" w:sz="4" w:space="0"/>
              <w:bottom w:val="single" w:color="auto" w:sz="4" w:space="0"/>
              <w:right w:val="single" w:color="auto" w:sz="4" w:space="0"/>
            </w:tcBorders>
            <w:tcW w:w="5012"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检查皮带线运动偏移磨损，张力是否适中，调节从动轴端两侧的张紧螺丝；是否有卡药</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检测传感</w:t>
            </w:r>
            <w:r/>
          </w:p>
        </w:tc>
        <w:tc>
          <w:tcPr>
            <w:shd w:val="clear" w:color="auto" w:fill="auto"/>
            <w:tcBorders>
              <w:top w:val="none" w:color="000000" w:sz="4" w:space="0"/>
              <w:left w:val="none" w:color="000000" w:sz="4" w:space="0"/>
              <w:bottom w:val="single" w:color="auto" w:sz="4" w:space="0"/>
              <w:right w:val="single" w:color="auto" w:sz="4" w:space="0"/>
            </w:tcBorders>
            <w:tcW w:w="5012"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检查到位传感器是否灵敏和支架是否紧固；检查反光板支架是否紧固，是否有脱落或被打碎</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皮带电机</w:t>
            </w:r>
            <w:r/>
          </w:p>
        </w:tc>
        <w:tc>
          <w:tcPr>
            <w:shd w:val="clear" w:color="auto" w:fill="auto"/>
            <w:tcBorders>
              <w:top w:val="none" w:color="000000" w:sz="4" w:space="0"/>
              <w:left w:val="none" w:color="000000" w:sz="4" w:space="0"/>
              <w:bottom w:val="single" w:color="auto" w:sz="4" w:space="0"/>
              <w:right w:val="single" w:color="auto" w:sz="4" w:space="0"/>
            </w:tcBorders>
            <w:tcW w:w="5012"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检查同步带运动偏移磨损，张紧是否适中，同步轮顶丝是否松动；检查同步轮与电机支架之间距离（最小距离1mm）</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漏斗</w:t>
            </w:r>
            <w:r/>
          </w:p>
        </w:tc>
        <w:tc>
          <w:tcPr>
            <w:shd w:val="clear" w:color="auto" w:fill="auto"/>
            <w:tcBorders>
              <w:top w:val="none" w:color="000000" w:sz="4" w:space="0"/>
              <w:left w:val="none" w:color="000000" w:sz="4" w:space="0"/>
              <w:bottom w:val="single" w:color="auto" w:sz="4" w:space="0"/>
              <w:right w:val="single" w:color="auto" w:sz="4" w:space="0"/>
            </w:tcBorders>
            <w:tcW w:w="5012"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检查漏斗螺丝，支架是否固定，漏斗是否正常掉药，是否卡药</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vMerge w:val="restart"/>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分选模组</w:t>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分选皮带线</w:t>
            </w:r>
            <w:r/>
          </w:p>
        </w:tc>
        <w:tc>
          <w:tcPr>
            <w:shd w:val="clear" w:color="auto" w:fill="auto"/>
            <w:tcBorders>
              <w:top w:val="none" w:color="000000" w:sz="4" w:space="0"/>
              <w:left w:val="none" w:color="000000" w:sz="4" w:space="0"/>
              <w:bottom w:val="single" w:color="auto" w:sz="4" w:space="0"/>
              <w:right w:val="single" w:color="auto" w:sz="4" w:space="0"/>
            </w:tcBorders>
            <w:tcW w:w="5012"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检查皮带线运动偏移磨损，张力是否适中，调节从动轴端两侧的张紧螺丝</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分选皮带电机</w:t>
            </w:r>
            <w:r/>
          </w:p>
        </w:tc>
        <w:tc>
          <w:tcPr>
            <w:shd w:val="clear" w:color="auto" w:fill="auto"/>
            <w:tcBorders>
              <w:top w:val="none" w:color="000000" w:sz="4" w:space="0"/>
              <w:left w:val="none" w:color="000000" w:sz="4" w:space="0"/>
              <w:bottom w:val="single" w:color="auto" w:sz="4" w:space="0"/>
              <w:right w:val="single" w:color="auto" w:sz="4" w:space="0"/>
            </w:tcBorders>
            <w:tcW w:w="5012"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检查同步带运动偏移磨损，张紧是否适中，同步轮顶丝是否松动；检查同步轮与电机支架之间距离（最小距离1mm）</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到位传感器</w:t>
            </w:r>
            <w:r/>
          </w:p>
        </w:tc>
        <w:tc>
          <w:tcPr>
            <w:shd w:val="clear" w:color="auto" w:fill="auto"/>
            <w:tcBorders>
              <w:top w:val="none" w:color="000000" w:sz="4" w:space="0"/>
              <w:left w:val="none" w:color="000000" w:sz="4" w:space="0"/>
              <w:bottom w:val="single" w:color="auto" w:sz="4" w:space="0"/>
              <w:right w:val="single" w:color="auto" w:sz="4" w:space="0"/>
            </w:tcBorders>
            <w:tcW w:w="5012"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bidi="ar"/>
              </w:rPr>
              <w:t xml:space="preserve">检查到位传感器是否灵敏和支架是否紧固；检查反光板支架是否紧固，是否有脱落或被打碎</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转台</w:t>
            </w:r>
            <w:r/>
          </w:p>
        </w:tc>
        <w:tc>
          <w:tcPr>
            <w:shd w:val="clear" w:color="auto" w:fill="auto"/>
            <w:tcBorders>
              <w:top w:val="none" w:color="000000" w:sz="4" w:space="0"/>
              <w:left w:val="none" w:color="000000" w:sz="4" w:space="0"/>
              <w:bottom w:val="single" w:color="auto" w:sz="4" w:space="0"/>
              <w:right w:val="single" w:color="auto" w:sz="4" w:space="0"/>
            </w:tcBorders>
            <w:tcW w:w="5012"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检查电机与减速机固定螺丝是否松动，上下2个转台与减速机之间是否有间隙，进行调整</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vMerge w:val="restart"/>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数据备份维护</w:t>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PLC</w:t>
            </w:r>
            <w:r/>
          </w:p>
        </w:tc>
        <w:tc>
          <w:tcPr>
            <w:shd w:val="clear" w:color="auto" w:fill="auto"/>
            <w:tcBorders>
              <w:top w:val="none" w:color="000000" w:sz="4" w:space="0"/>
              <w:left w:val="none" w:color="000000" w:sz="4" w:space="0"/>
              <w:bottom w:val="single" w:color="auto" w:sz="4" w:space="0"/>
              <w:right w:val="single" w:color="auto" w:sz="4" w:space="0"/>
            </w:tcBorders>
            <w:tcW w:w="5012"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PLC程序维护备份</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伺服驱动器</w:t>
            </w:r>
            <w:r/>
          </w:p>
        </w:tc>
        <w:tc>
          <w:tcPr>
            <w:shd w:val="clear" w:color="auto" w:fill="auto"/>
            <w:tcBorders>
              <w:top w:val="none" w:color="000000" w:sz="4" w:space="0"/>
              <w:left w:val="none" w:color="000000" w:sz="4" w:space="0"/>
              <w:bottom w:val="single" w:color="auto" w:sz="4" w:space="0"/>
              <w:right w:val="single" w:color="auto" w:sz="4" w:space="0"/>
            </w:tcBorders>
            <w:tcW w:w="5012"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详细参数设置检查、校对和二次备份</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安全测试</w:t>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急停</w:t>
            </w:r>
            <w:r/>
          </w:p>
        </w:tc>
        <w:tc>
          <w:tcPr>
            <w:shd w:val="clear" w:color="000000" w:fill="ffffff"/>
            <w:tcBorders>
              <w:top w:val="none" w:color="000000" w:sz="4" w:space="0"/>
              <w:left w:val="none" w:color="000000" w:sz="4" w:space="0"/>
              <w:bottom w:val="single" w:color="auto" w:sz="4" w:space="0"/>
              <w:right w:val="single" w:color="auto" w:sz="4" w:space="0"/>
            </w:tcBorders>
            <w:tcW w:w="5012"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测试3~5次，测试按钮是否自动弹出，确认功能是否正常</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vMerge w:val="restart"/>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整体测试</w:t>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分拣定位</w:t>
            </w:r>
            <w:r/>
          </w:p>
        </w:tc>
        <w:tc>
          <w:tcPr>
            <w:shd w:val="clear" w:color="auto" w:fill="auto"/>
            <w:tcBorders>
              <w:top w:val="none" w:color="000000" w:sz="4" w:space="0"/>
              <w:left w:val="none" w:color="000000" w:sz="4" w:space="0"/>
              <w:bottom w:val="single" w:color="auto" w:sz="4" w:space="0"/>
              <w:right w:val="single" w:color="auto" w:sz="4" w:space="0"/>
            </w:tcBorders>
            <w:tcW w:w="5012"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检查分拣过程中是否卡输液袋或掉到桶外，打开调试软件界面，在页面底部找到对应卡药窗口，微调位置参数</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085"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50"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输液分拣</w:t>
            </w:r>
            <w:r/>
          </w:p>
        </w:tc>
        <w:tc>
          <w:tcPr>
            <w:shd w:val="clear" w:color="auto" w:fill="auto"/>
            <w:tcBorders>
              <w:top w:val="none" w:color="000000" w:sz="4" w:space="0"/>
              <w:left w:val="none" w:color="000000" w:sz="4" w:space="0"/>
              <w:bottom w:val="single" w:color="auto" w:sz="4" w:space="0"/>
              <w:right w:val="single" w:color="auto" w:sz="4" w:space="0"/>
            </w:tcBorders>
            <w:tcW w:w="5012"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手动测试30个分拣机位置，每个位置至少测试10袋水</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16"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bl>
    <w:p>
      <w:pPr>
        <w:spacing w:line="360" w:lineRule="auto"/>
        <w:rPr>
          <w:rFonts w:ascii="宋体" w:hAnsi="宋体" w:cs="宋体"/>
          <w:highlight w:val="none"/>
        </w:rPr>
      </w:pPr>
      <w:r>
        <w:rPr>
          <w:rFonts w:ascii="宋体" w:hAnsi="宋体" w:cs="宋体"/>
          <w:highlight w:val="none"/>
        </w:rPr>
      </w:r>
      <w:r/>
    </w:p>
    <w:p>
      <w:pPr>
        <w:rPr>
          <w:rFonts w:ascii="宋体" w:hAnsi="宋体" w:cs="宋体"/>
          <w:highlight w:val="none"/>
        </w:rPr>
      </w:pPr>
      <w:r>
        <w:rPr>
          <w:rFonts w:hint="eastAsia" w:ascii="宋体" w:hAnsi="宋体" w:cs="宋体"/>
          <w:highlight w:val="none"/>
        </w:rPr>
        <w:br w:type="page" w:clear="all"/>
      </w:r>
      <w:r/>
    </w:p>
    <w:tbl>
      <w:tblPr>
        <w:tblStyle w:val="900"/>
        <w:tblW w:w="8787" w:type="dxa"/>
        <w:jc w:val="center"/>
        <w:tblLayout w:type="fixed"/>
        <w:tblCellMar>
          <w:left w:w="108" w:type="dxa"/>
          <w:top w:w="0" w:type="dxa"/>
          <w:right w:w="108" w:type="dxa"/>
          <w:bottom w:w="0" w:type="dxa"/>
        </w:tblCellMar>
        <w:tblLook w:val="04A0" w:firstRow="1" w:lastRow="0" w:firstColumn="1" w:lastColumn="0" w:noHBand="0" w:noVBand="1"/>
      </w:tblPr>
      <w:tblGrid>
        <w:gridCol w:w="1261"/>
        <w:gridCol w:w="675"/>
        <w:gridCol w:w="1501"/>
        <w:gridCol w:w="4104"/>
        <w:gridCol w:w="622"/>
        <w:gridCol w:w="624"/>
      </w:tblGrid>
      <w:tr>
        <w:trPr>
          <w:jc w:val="center"/>
          <w:trHeight w:val="575"/>
        </w:trPr>
        <w:tc>
          <w:tcPr>
            <w:gridSpan w:val="6"/>
            <w:shd w:val="clear" w:color="auto" w:fill="auto"/>
            <w:tcBorders>
              <w:top w:val="single" w:color="auto" w:sz="4" w:space="0"/>
              <w:left w:val="single" w:color="auto" w:sz="4" w:space="0"/>
              <w:bottom w:val="single" w:color="auto" w:sz="4" w:space="0"/>
              <w:right w:val="single" w:color="auto" w:sz="4" w:space="0"/>
            </w:tcBorders>
            <w:tcW w:w="8787" w:type="dxa"/>
            <w:vAlign w:val="center"/>
            <w:textDirection w:val="lrTb"/>
            <w:noWrap/>
          </w:tcPr>
          <w:p>
            <w:pPr>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设备名称：贴签机</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部件</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保养项目</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保养内容</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每次</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间隔</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restart"/>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入料模组</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皮带电机</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检测步进电机运动曲线是否正常，侧面反应运动机构运动过程中受否有受阻力，是否存在风险。声音不得大于70分贝</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电机同步轮同步带</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检测电机与同步轮是否固定，同步带与同步带是否张紧，有无打滑现象</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检测皮带快速夹是否松动，是否推到位</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透明皮带</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检测透明皮带是否夹紧，运动是左右是否跑偏，有无摩擦</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照相机</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检测照相机是否拍照清晰，焦距是否对准</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检测补光灯光亮是否均匀，有无损坏</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触发照相传感器1</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检测传感器和反光板安装是否紧固，传感器是否灵敏，有无盲区</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入料定位模板</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检测步进电机运动曲线是否正常，侧面反应运动机构运动过程中受否有受阻力，是否存在风险。声音不得大于70分贝</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检测同步轮和同步带是否松动，打滑</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检测运动机构是否卡顿，导轨需要涂润滑油</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检测导轨2端传感器是否正常工作，焊接线是否虚接</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restart"/>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输入模组</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皮带电机</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检测步进电机运动曲线是否正常，侧面反应运动机构运动过程中受否有受阻力，是否存在风险。声音不得大于70分贝</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皮带</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检测同步轮和同步带是否松动，打滑，皮带是否跑偏</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编码器</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检测编码器安装位置是否紧靠皮带，有无跳齿现场</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导入模组</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导入模块</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检测步进电机运动曲线是否正常，侧面反应运动机构运动过程中受否有受阻力，是否存在风险。声音不得大于70分贝</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导入模组</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restart"/>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导入模块</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检测同步轮和同步带是否松动，打滑</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检测运动机构是否卡顿，导轨需要涂润滑油</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18</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检测导轨2端传感器是否正常工作，焊接线是否虚接</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导入模组</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19</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导入辅助皮带</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检测步进电机运动曲线是否正常，侧面反应运动机构运动过程中受否有受阻力，是否存在风险。声音不得大于70分贝</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20</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检测同步轮和同步带是否松动，打滑</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导入辅助皮带</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检测运动机构是否卡顿，导轨需要涂润滑油</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000000" w:sz="4" w:space="0"/>
              <w:right w:val="single" w:color="auto" w:sz="4" w:space="0"/>
            </w:tcBorders>
            <w:tcW w:w="126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核对模组</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照相机</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检测照相机是否拍照清晰，焦距是否对准</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000000"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检测补光灯光亮是否均匀，有无损坏</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核对模组</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触发照相传感器2</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检测传感器和反光板安装是否紧固，传感器是否灵敏，有无盲区</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贴签模组</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打印机升级模块</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检测伺服电机运动曲线是否正常，侧面反应运动机构运动过程中受否有受阻力，是否存在风险。声音不得大于70分贝</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打印模块</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检测打印机是否正常打印，打印是否清晰，用99%酒精清洁打印头</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剥离组件</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检查剥离组件胶辊是否有破损、残胶，用酒精清除残胶，轴承是否有异响和损坏。</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贴签模块</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检测贴签位置是否准确，有无偏差</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第二核对模组</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扫描枪</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检测扫描枪是否正常打开关闭，正常读取数据，正常返回数据</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触发扫码传感器</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检测传感器和反光板安装是否紧固，传感器是否灵敏，有无盲区</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抚平模组</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31</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抚平模块</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检测步进电机运动曲线是否正常，侧面反应运动机构运动过程中受否有受阻力，是否存在风险。声音不得大于70分贝</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32</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检测同步轮和同步带是否松动，打滑</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33</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检测同步轮传感器是否正常工作，焊接线是否虚接</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导出模组</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34</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导出模块</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检测步进电机运动曲线是否正常，侧面反应运动机构运动过程中受否有受阻力，是否存在风险。声音不得大于70分贝</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35</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检测同步轮和同步带是否松动，打滑</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36</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检测运动机构是否卡顿，导轨需要涂润滑油</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37</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检测导轨2端传感器是否正常工作，焊接线是否虚接</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分选模组</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38</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分选台模块</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检测步进电机运动曲线是否正常，侧面反应运动机构运动过程中受否有受阻力，是否存在风险。声音不得大于70分贝</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39</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检测同步轮和同步带是否松动，打滑</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40</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检测运动机构是否卡顿，导轨需要涂润滑油</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分选模组</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分选台模块</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检测导轨2端传感器是否正常工作，焊接线是否虚接</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42</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分选板模块</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检测步进电机运动曲线是否正常，侧面反应运动机构运动过程中受否有受阻力，是否存在风险。声音不得大于70分贝</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43</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检测电机与联轴器是否松动，联轴器塑料件是否变形</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44</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检测联轴器与分选板连接是否紧固</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45</w:t>
            </w:r>
            <w:r/>
          </w:p>
        </w:tc>
        <w:tc>
          <w:tcPr>
            <w:shd w:val="clear" w:color="auto" w:fill="auto"/>
            <w:tcBorders>
              <w:top w:val="none" w:color="000000" w:sz="4" w:space="0"/>
              <w:left w:val="single" w:color="auto" w:sz="4" w:space="0"/>
              <w:bottom w:val="single" w:color="auto" w:sz="4" w:space="0"/>
              <w:right w:val="single" w:color="auto" w:sz="4" w:space="0"/>
            </w:tcBorders>
            <w:tcW w:w="150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检测分选板2端传感器是否正常工作，焊接线是否虚接</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数据备份维护</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伺服驱动器参数维护</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检测设定和备份</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数据库备份</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先备份数据库，删除表格内不用数据</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安全测试</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急停</w:t>
            </w:r>
            <w:r/>
          </w:p>
        </w:tc>
        <w:tc>
          <w:tcPr>
            <w:shd w:val="clear" w:color="000000" w:fill="ffffff"/>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测试3~5次，测试按钮是否自动弹出，确认功能是否正常；</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整体测试</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贴签测试</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正常输液袋贴签20个（错误率0）</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打印机</w:t>
            </w:r>
            <w:r/>
          </w:p>
        </w:tc>
        <w:tc>
          <w:tcPr>
            <w:shd w:val="clear" w:color="auto" w:fill="auto"/>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胶辊</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需要用98度以上酒精擦拭清洁，不能使用尖锐或锋利的道具进行处理，避免造成机构损坏</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剥离组件</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需要用98度以上酒精擦拭清洁，不能使用尖锐或锋利的道具进行处理，避免造成机构损坏</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打印头</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需要用98度以上酒精擦拭清洁，不能使用尖锐或锋利的道具进行处理，避免造成机构损坏</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回卷机构</w:t>
            </w:r>
            <w:r/>
          </w:p>
        </w:tc>
        <w:tc>
          <w:tcPr>
            <w:shd w:val="clear" w:color="auto" w:fill="auto"/>
            <w:tcBorders>
              <w:top w:val="none" w:color="000000" w:sz="4" w:space="0"/>
              <w:left w:val="none" w:color="000000" w:sz="4" w:space="0"/>
              <w:bottom w:val="single" w:color="auto" w:sz="4" w:space="0"/>
              <w:right w:val="single" w:color="auto" w:sz="4" w:space="0"/>
            </w:tcBorders>
            <w:tcW w:w="4104"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定期检测回卷轴是否晃动，检查电机皮带是否松动，回卷轴轴承定期加润滑脂。</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4" w:type="dxa"/>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p>
        </w:tc>
      </w:tr>
    </w:tbl>
    <w:p>
      <w:pPr>
        <w:rPr>
          <w:rFonts w:ascii="宋体" w:hAnsi="宋体" w:cs="宋体"/>
          <w:highlight w:val="none"/>
        </w:rPr>
      </w:pPr>
      <w:r>
        <w:rPr>
          <w:rFonts w:hint="eastAsia" w:ascii="宋体" w:hAnsi="宋体" w:cs="宋体"/>
          <w:highlight w:val="none"/>
        </w:rPr>
        <w:br w:type="page" w:clear="all"/>
      </w:r>
      <w:r/>
    </w:p>
    <w:p>
      <w:pPr>
        <w:ind w:firstLine="420"/>
        <w:spacing w:line="360" w:lineRule="auto"/>
        <w:rPr>
          <w:color w:val="000000"/>
          <w:szCs w:val="21"/>
          <w:highlight w:val="none"/>
        </w:rPr>
      </w:pPr>
      <w:r>
        <w:rPr>
          <w:rFonts w:hint="eastAsia"/>
          <w:color w:val="000000"/>
          <w:szCs w:val="21"/>
          <w:highlight w:val="none"/>
        </w:rPr>
        <w:t xml:space="preserve">4、预防性维护：</w:t>
      </w:r>
      <w:r/>
    </w:p>
    <w:p>
      <w:pPr>
        <w:ind w:firstLine="420"/>
        <w:spacing w:line="360" w:lineRule="auto"/>
        <w:rPr>
          <w:color w:val="000000"/>
          <w:szCs w:val="21"/>
          <w:highlight w:val="none"/>
        </w:rPr>
      </w:pPr>
      <w:r>
        <w:rPr>
          <w:rFonts w:hint="eastAsia"/>
          <w:color w:val="000000"/>
          <w:szCs w:val="21"/>
          <w:highlight w:val="none"/>
        </w:rPr>
        <w:t xml:space="preserve">对圆盘分拣机等日常使用频率较高，易发生硬件破损的设备，每四个月进行预防性维护，防止出现故障导致停机。维护计划见下表。</w:t>
      </w:r>
      <w:r/>
    </w:p>
    <w:tbl>
      <w:tblPr>
        <w:tblStyle w:val="918"/>
        <w:tblW w:w="8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6368"/>
        <w:gridCol w:w="1590"/>
      </w:tblGrid>
      <w:tr>
        <w:trPr>
          <w:trHeight w:val="389"/>
        </w:trPr>
        <w:tc>
          <w:tcPr>
            <w:tcW w:w="822" w:type="dxa"/>
            <w:textDirection w:val="lrTb"/>
            <w:noWrap w:val="false"/>
          </w:tcPr>
          <w:p>
            <w:pPr>
              <w:pStyle w:val="893"/>
              <w:jc w:val="center"/>
              <w:rPr>
                <w:rFonts w:ascii="黑体" w:hAnsi="黑体" w:eastAsia="黑体" w:cs="黑体"/>
                <w:sz w:val="22"/>
                <w:szCs w:val="22"/>
                <w:highlight w:val="none"/>
              </w:rPr>
            </w:pPr>
            <w:r>
              <w:rPr>
                <w:rFonts w:hint="eastAsia" w:ascii="黑体" w:hAnsi="黑体" w:eastAsia="黑体" w:cs="黑体"/>
                <w:sz w:val="22"/>
                <w:szCs w:val="22"/>
                <w:highlight w:val="none"/>
              </w:rPr>
              <w:t xml:space="preserve">序号</w:t>
            </w:r>
            <w:r/>
          </w:p>
        </w:tc>
        <w:tc>
          <w:tcPr>
            <w:tcW w:w="6368" w:type="dxa"/>
            <w:textDirection w:val="lrTb"/>
            <w:noWrap w:val="false"/>
          </w:tcPr>
          <w:p>
            <w:pPr>
              <w:pStyle w:val="893"/>
              <w:jc w:val="center"/>
              <w:rPr>
                <w:rFonts w:ascii="黑体" w:hAnsi="黑体" w:eastAsia="黑体" w:cs="黑体"/>
                <w:sz w:val="22"/>
                <w:szCs w:val="22"/>
                <w:highlight w:val="none"/>
              </w:rPr>
            </w:pPr>
            <w:r>
              <w:rPr>
                <w:rFonts w:hint="eastAsia" w:ascii="黑体" w:hAnsi="黑体" w:eastAsia="黑体" w:cs="黑体"/>
                <w:sz w:val="22"/>
                <w:szCs w:val="22"/>
                <w:highlight w:val="none"/>
              </w:rPr>
              <w:t xml:space="preserve">预防性维护计划</w:t>
            </w:r>
            <w:r/>
          </w:p>
        </w:tc>
        <w:tc>
          <w:tcPr>
            <w:tcW w:w="1590" w:type="dxa"/>
            <w:textDirection w:val="lrTb"/>
            <w:noWrap w:val="false"/>
          </w:tcPr>
          <w:p>
            <w:pPr>
              <w:pStyle w:val="893"/>
              <w:jc w:val="center"/>
              <w:rPr>
                <w:rFonts w:ascii="黑体" w:hAnsi="黑体" w:eastAsia="黑体" w:cs="黑体"/>
                <w:sz w:val="22"/>
                <w:szCs w:val="22"/>
                <w:highlight w:val="none"/>
              </w:rPr>
            </w:pPr>
            <w:r>
              <w:rPr>
                <w:rFonts w:hint="eastAsia" w:ascii="黑体" w:hAnsi="黑体" w:eastAsia="黑体" w:cs="黑体"/>
                <w:sz w:val="22"/>
                <w:szCs w:val="22"/>
                <w:highlight w:val="none"/>
              </w:rPr>
              <w:t xml:space="preserve">周期</w:t>
            </w:r>
            <w:r/>
          </w:p>
        </w:tc>
      </w:tr>
      <w:tr>
        <w:trPr>
          <w:trHeight w:val="1136"/>
        </w:trPr>
        <w:tc>
          <w:tcPr>
            <w:tcW w:w="822" w:type="dxa"/>
            <w:vAlign w:val="center"/>
            <w:textDirection w:val="lrTb"/>
            <w:noWrap w:val="false"/>
          </w:tcPr>
          <w:p>
            <w:pPr>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p>
        </w:tc>
        <w:tc>
          <w:tcPr>
            <w:tcW w:w="6368" w:type="dxa"/>
            <w:vAlign w:val="center"/>
            <w:textDirection w:val="lrTb"/>
            <w:noWrap w:val="false"/>
          </w:tcPr>
          <w:p>
            <w:pPr>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机械部分：每四个月原厂售后工程师（原厂培训授权）对圆盘分拣机上分选模块和下分选模块进行，拆卸、检测、润滑、以及对损耗部件轴承、轴、基座等进行</w:t>
            </w:r>
            <w:r>
              <w:rPr>
                <w:rFonts w:hint="eastAsia" w:asciiTheme="minorEastAsia" w:hAnsiTheme="minorEastAsia" w:cstheme="minorEastAsia"/>
                <w:szCs w:val="21"/>
                <w:highlight w:val="none"/>
              </w:rPr>
              <w:t xml:space="preserve">预防性</w:t>
            </w:r>
            <w:r>
              <w:rPr>
                <w:rFonts w:hint="eastAsia" w:asciiTheme="minorEastAsia" w:hAnsiTheme="minorEastAsia" w:eastAsiaTheme="minorEastAsia" w:cstheme="minorEastAsia"/>
                <w:szCs w:val="21"/>
                <w:highlight w:val="none"/>
              </w:rPr>
              <w:t xml:space="preserve">更换。</w:t>
            </w:r>
            <w:r/>
          </w:p>
        </w:tc>
        <w:tc>
          <w:tcPr>
            <w:tcW w:w="1590" w:type="dxa"/>
            <w:vAlign w:val="center"/>
            <w:vMerge w:val="restart"/>
            <w:textDirection w:val="lrTb"/>
            <w:noWrap w:val="false"/>
          </w:tcPr>
          <w:p>
            <w:pPr>
              <w:jc w:val="left"/>
              <w:tabs>
                <w:tab w:val="left" w:pos="801" w:leader="none"/>
              </w:tabs>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每四个月一次</w:t>
            </w:r>
            <w:r/>
          </w:p>
        </w:tc>
      </w:tr>
      <w:tr>
        <w:trPr>
          <w:trHeight w:val="944"/>
        </w:trPr>
        <w:tc>
          <w:tcPr>
            <w:tcW w:w="822" w:type="dxa"/>
            <w:vAlign w:val="center"/>
            <w:textDirection w:val="lrTb"/>
            <w:noWrap w:val="false"/>
          </w:tcPr>
          <w:p>
            <w:pPr>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p>
        </w:tc>
        <w:tc>
          <w:tcPr>
            <w:tcW w:w="6368" w:type="dxa"/>
            <w:vAlign w:val="center"/>
            <w:textDirection w:val="lrTb"/>
            <w:noWrap w:val="false"/>
          </w:tcPr>
          <w:p>
            <w:pPr>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电气部分：每四个月原厂售后工程师（原厂培训授权）对电控盘线路检查、传感器检测、交直流电压测量、plc模块检测、网络模块检测、扫描模块检测</w:t>
            </w:r>
            <w:r/>
          </w:p>
        </w:tc>
        <w:tc>
          <w:tcPr>
            <w:tcW w:w="1590" w:type="dxa"/>
            <w:vAlign w:val="center"/>
            <w:vMerge w:val="continue"/>
            <w:textDirection w:val="lrTb"/>
            <w:noWrap w:val="false"/>
          </w:tcPr>
          <w:p>
            <w:pPr>
              <w:jc w:val="left"/>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r>
      <w:tr>
        <w:trPr>
          <w:trHeight w:val="1041"/>
        </w:trPr>
        <w:tc>
          <w:tcPr>
            <w:tcW w:w="822" w:type="dxa"/>
            <w:vAlign w:val="center"/>
            <w:textDirection w:val="lrTb"/>
            <w:noWrap w:val="false"/>
          </w:tcPr>
          <w:p>
            <w:pPr>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p>
        </w:tc>
        <w:tc>
          <w:tcPr>
            <w:tcW w:w="6368" w:type="dxa"/>
            <w:vAlign w:val="center"/>
            <w:textDirection w:val="lrTb"/>
            <w:noWrap w:val="false"/>
          </w:tcPr>
          <w:p>
            <w:pPr>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软件部分：每四个月原厂售后工程师（原厂培训授权）对上位机软件优化清理、电脑主机清灰检测、上位机与plc通讯检测</w:t>
            </w:r>
            <w:r/>
          </w:p>
        </w:tc>
        <w:tc>
          <w:tcPr>
            <w:tcW w:w="1590" w:type="dxa"/>
            <w:vAlign w:val="center"/>
            <w:vMerge w:val="continue"/>
            <w:textDirection w:val="lrTb"/>
            <w:noWrap w:val="false"/>
          </w:tcPr>
          <w:p>
            <w:pPr>
              <w:jc w:val="left"/>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r>
    </w:tbl>
    <w:p>
      <w:pPr>
        <w:ind w:firstLine="420"/>
        <w:jc w:val="left"/>
        <w:spacing w:line="360" w:lineRule="auto"/>
        <w:rPr>
          <w:color w:val="000000"/>
          <w:szCs w:val="21"/>
          <w:highlight w:val="none"/>
        </w:rPr>
      </w:pPr>
      <w:r>
        <w:rPr>
          <w:color w:val="000000"/>
          <w:szCs w:val="21"/>
          <w:highlight w:val="none"/>
        </w:rPr>
      </w:r>
      <w:r/>
    </w:p>
    <w:p>
      <w:pPr>
        <w:ind w:firstLine="420"/>
        <w:jc w:val="left"/>
        <w:spacing w:line="360" w:lineRule="auto"/>
        <w:rPr>
          <w:color w:val="000000"/>
          <w:szCs w:val="21"/>
          <w:highlight w:val="none"/>
        </w:rPr>
      </w:pPr>
      <w:r>
        <w:rPr>
          <w:rFonts w:hint="eastAsia"/>
          <w:color w:val="000000"/>
          <w:szCs w:val="21"/>
          <w:highlight w:val="none"/>
        </w:rPr>
        <w:t xml:space="preserve">5、紧急维修：</w:t>
      </w:r>
      <w:r/>
    </w:p>
    <w:p>
      <w:pPr>
        <w:ind w:firstLine="420"/>
        <w:spacing w:line="360" w:lineRule="auto"/>
        <w:rPr>
          <w:rFonts w:ascii="宋体" w:hAnsi="宋体" w:cs="宋体"/>
          <w:highlight w:val="none"/>
        </w:rPr>
      </w:pPr>
      <w:r>
        <w:rPr>
          <w:rFonts w:hint="eastAsia"/>
          <w:color w:val="000000"/>
          <w:szCs w:val="21"/>
          <w:highlight w:val="none"/>
        </w:rPr>
        <w:t xml:space="preserve">（1）</w:t>
      </w:r>
      <w:r>
        <w:rPr>
          <w:rFonts w:hint="eastAsia" w:ascii="宋体" w:hAnsi="宋体" w:cs="宋体"/>
          <w:highlight w:val="none"/>
        </w:rPr>
        <w:t xml:space="preserve">当有</w:t>
      </w:r>
      <w:r>
        <w:rPr>
          <w:rFonts w:hint="eastAsia" w:ascii="宋体" w:hAnsi="宋体" w:cs="宋体"/>
          <w:spacing w:val="-2"/>
          <w:highlight w:val="none"/>
        </w:rPr>
        <w:t xml:space="preserve">故</w:t>
      </w:r>
      <w:r>
        <w:rPr>
          <w:rFonts w:hint="eastAsia" w:ascii="宋体" w:hAnsi="宋体" w:cs="宋体"/>
          <w:highlight w:val="none"/>
        </w:rPr>
        <w:t xml:space="preserve">障</w:t>
      </w:r>
      <w:r>
        <w:rPr>
          <w:rFonts w:hint="eastAsia" w:ascii="宋体" w:hAnsi="宋体" w:cs="宋体"/>
          <w:spacing w:val="-2"/>
          <w:highlight w:val="none"/>
        </w:rPr>
        <w:t xml:space="preserve">发</w:t>
      </w:r>
      <w:r>
        <w:rPr>
          <w:rFonts w:hint="eastAsia" w:ascii="宋体" w:hAnsi="宋体" w:cs="宋体"/>
          <w:highlight w:val="none"/>
        </w:rPr>
        <w:t xml:space="preserve">生</w:t>
      </w:r>
      <w:r>
        <w:rPr>
          <w:rFonts w:hint="eastAsia" w:ascii="宋体" w:hAnsi="宋体" w:cs="宋体"/>
          <w:spacing w:val="-2"/>
          <w:highlight w:val="none"/>
        </w:rPr>
        <w:t xml:space="preserve">时</w:t>
      </w:r>
      <w:r>
        <w:rPr>
          <w:rFonts w:hint="eastAsia" w:ascii="宋体" w:hAnsi="宋体" w:cs="宋体"/>
          <w:highlight w:val="none"/>
        </w:rPr>
        <w:t xml:space="preserve">，供应商接到医院保修电话后，</w:t>
      </w:r>
      <w:r>
        <w:rPr>
          <w:rFonts w:hint="eastAsia" w:ascii="宋体" w:hAnsi="宋体" w:cs="宋体"/>
          <w:spacing w:val="-2"/>
          <w:highlight w:val="none"/>
        </w:rPr>
        <w:t xml:space="preserve">应</w:t>
      </w:r>
      <w:r>
        <w:rPr>
          <w:rFonts w:hint="eastAsia" w:ascii="宋体" w:hAnsi="宋体" w:cs="宋体"/>
          <w:highlight w:val="none"/>
        </w:rPr>
        <w:t xml:space="preserve">在1小时内响应，2小时到达现场，</w:t>
      </w:r>
      <w:r>
        <w:rPr>
          <w:rFonts w:hint="eastAsia" w:ascii="宋体" w:hAnsi="宋体" w:cs="宋体"/>
          <w:spacing w:val="-2"/>
          <w:highlight w:val="none"/>
        </w:rPr>
        <w:t xml:space="preserve">故</w:t>
      </w:r>
      <w:r>
        <w:rPr>
          <w:rFonts w:hint="eastAsia" w:ascii="宋体" w:hAnsi="宋体" w:cs="宋体"/>
          <w:highlight w:val="none"/>
        </w:rPr>
        <w:t xml:space="preserve">障紧</w:t>
      </w:r>
      <w:r>
        <w:rPr>
          <w:rFonts w:hint="eastAsia" w:ascii="宋体" w:hAnsi="宋体" w:cs="宋体"/>
          <w:spacing w:val="-2"/>
          <w:highlight w:val="none"/>
        </w:rPr>
        <w:t xml:space="preserve">急</w:t>
      </w:r>
      <w:r>
        <w:rPr>
          <w:rFonts w:hint="eastAsia" w:ascii="宋体" w:hAnsi="宋体" w:cs="宋体"/>
          <w:highlight w:val="none"/>
        </w:rPr>
        <w:t xml:space="preserve">抢</w:t>
      </w:r>
      <w:r>
        <w:rPr>
          <w:rFonts w:hint="eastAsia" w:ascii="宋体" w:hAnsi="宋体" w:cs="宋体"/>
          <w:spacing w:val="-2"/>
          <w:highlight w:val="none"/>
        </w:rPr>
        <w:t xml:space="preserve">修</w:t>
      </w:r>
      <w:r>
        <w:rPr>
          <w:rFonts w:hint="eastAsia" w:ascii="宋体" w:hAnsi="宋体" w:cs="宋体"/>
          <w:highlight w:val="none"/>
        </w:rPr>
        <w:t xml:space="preserve">为每天24</w:t>
      </w:r>
      <w:r>
        <w:rPr>
          <w:rFonts w:hint="eastAsia" w:ascii="宋体" w:hAnsi="宋体" w:cs="宋体"/>
          <w:spacing w:val="-2"/>
          <w:highlight w:val="none"/>
        </w:rPr>
        <w:t xml:space="preserve">小</w:t>
      </w:r>
      <w:r>
        <w:rPr>
          <w:rFonts w:hint="eastAsia" w:ascii="宋体" w:hAnsi="宋体" w:cs="宋体"/>
          <w:highlight w:val="none"/>
        </w:rPr>
        <w:t xml:space="preserve">时</w:t>
      </w:r>
      <w:r>
        <w:rPr>
          <w:rFonts w:hint="eastAsia" w:ascii="宋体" w:hAnsi="宋体" w:cs="宋体"/>
          <w:spacing w:val="-2"/>
          <w:highlight w:val="none"/>
        </w:rPr>
        <w:t xml:space="preserve">，</w:t>
      </w:r>
      <w:r>
        <w:rPr>
          <w:rFonts w:hint="eastAsia" w:ascii="宋体" w:hAnsi="宋体" w:cs="宋体"/>
          <w:highlight w:val="none"/>
        </w:rPr>
        <w:t xml:space="preserve">每年</w:t>
      </w:r>
      <w:r>
        <w:rPr>
          <w:rFonts w:hint="eastAsia" w:ascii="宋体" w:hAnsi="宋体" w:cs="宋体"/>
          <w:spacing w:val="-2"/>
          <w:highlight w:val="none"/>
        </w:rPr>
        <w:t xml:space="preserve">365天</w:t>
      </w:r>
      <w:r>
        <w:rPr>
          <w:rFonts w:hint="eastAsia" w:ascii="宋体" w:hAnsi="宋体" w:cs="宋体"/>
          <w:highlight w:val="none"/>
        </w:rPr>
        <w:t xml:space="preserve">不间</w:t>
      </w:r>
      <w:r>
        <w:rPr>
          <w:rFonts w:hint="eastAsia" w:ascii="宋体" w:hAnsi="宋体" w:cs="宋体"/>
          <w:spacing w:val="-2"/>
          <w:highlight w:val="none"/>
        </w:rPr>
        <w:t xml:space="preserve">断</w:t>
      </w:r>
      <w:r>
        <w:rPr>
          <w:rFonts w:hint="eastAsia" w:ascii="宋体" w:hAnsi="宋体" w:cs="宋体"/>
          <w:highlight w:val="none"/>
        </w:rPr>
        <w:t xml:space="preserve">，</w:t>
      </w:r>
      <w:r>
        <w:rPr>
          <w:rFonts w:hint="eastAsia" w:ascii="宋体" w:hAnsi="宋体" w:cs="宋体"/>
          <w:spacing w:val="-2"/>
          <w:highlight w:val="none"/>
        </w:rPr>
        <w:t xml:space="preserve">以</w:t>
      </w:r>
      <w:r>
        <w:rPr>
          <w:rFonts w:hint="eastAsia" w:ascii="宋体" w:hAnsi="宋体" w:cs="宋体"/>
          <w:highlight w:val="none"/>
        </w:rPr>
        <w:t xml:space="preserve">保</w:t>
      </w:r>
      <w:r>
        <w:rPr>
          <w:rFonts w:hint="eastAsia" w:ascii="宋体" w:hAnsi="宋体" w:cs="宋体"/>
          <w:spacing w:val="-2"/>
          <w:highlight w:val="none"/>
        </w:rPr>
        <w:t xml:space="preserve">证</w:t>
      </w:r>
      <w:r>
        <w:rPr>
          <w:rFonts w:hint="eastAsia" w:ascii="宋体" w:hAnsi="宋体" w:cs="宋体"/>
          <w:highlight w:val="none"/>
        </w:rPr>
        <w:t xml:space="preserve">设</w:t>
      </w:r>
      <w:r>
        <w:rPr>
          <w:rFonts w:hint="eastAsia" w:ascii="宋体" w:hAnsi="宋体" w:cs="宋体"/>
          <w:spacing w:val="-2"/>
          <w:highlight w:val="none"/>
        </w:rPr>
        <w:t xml:space="preserve">备</w:t>
      </w:r>
      <w:r>
        <w:rPr>
          <w:rFonts w:hint="eastAsia" w:ascii="宋体" w:hAnsi="宋体" w:cs="宋体"/>
          <w:highlight w:val="none"/>
        </w:rPr>
        <w:t xml:space="preserve">的</w:t>
      </w:r>
      <w:r>
        <w:rPr>
          <w:rFonts w:hint="eastAsia" w:ascii="宋体" w:hAnsi="宋体" w:cs="宋体"/>
          <w:spacing w:val="-2"/>
          <w:highlight w:val="none"/>
        </w:rPr>
        <w:t xml:space="preserve">正</w:t>
      </w:r>
      <w:r>
        <w:rPr>
          <w:rFonts w:hint="eastAsia" w:ascii="宋体" w:hAnsi="宋体" w:cs="宋体"/>
          <w:highlight w:val="none"/>
        </w:rPr>
        <w:t xml:space="preserve">常使</w:t>
      </w:r>
      <w:r>
        <w:rPr>
          <w:rFonts w:hint="eastAsia" w:ascii="宋体" w:hAnsi="宋体" w:cs="宋体"/>
          <w:spacing w:val="-2"/>
          <w:highlight w:val="none"/>
        </w:rPr>
        <w:t xml:space="preserve">用，本地应</w:t>
      </w:r>
      <w:r>
        <w:rPr>
          <w:rFonts w:hint="eastAsia" w:ascii="宋体" w:hAnsi="宋体" w:cs="宋体"/>
          <w:highlight w:val="none"/>
        </w:rPr>
        <w:t xml:space="preserve">常驻售</w:t>
      </w:r>
      <w:r>
        <w:rPr>
          <w:rFonts w:hint="eastAsia" w:ascii="宋体" w:hAnsi="宋体" w:cs="宋体"/>
          <w:spacing w:val="-2"/>
          <w:highlight w:val="none"/>
        </w:rPr>
        <w:t xml:space="preserve">后</w:t>
      </w:r>
      <w:r>
        <w:rPr>
          <w:rFonts w:hint="eastAsia" w:ascii="宋体" w:hAnsi="宋体" w:cs="宋体"/>
          <w:highlight w:val="none"/>
        </w:rPr>
        <w:t xml:space="preserve">维</w:t>
      </w:r>
      <w:r>
        <w:rPr>
          <w:rFonts w:hint="eastAsia" w:ascii="宋体" w:hAnsi="宋体" w:cs="宋体"/>
          <w:spacing w:val="-2"/>
          <w:highlight w:val="none"/>
        </w:rPr>
        <w:t xml:space="preserve">修</w:t>
      </w:r>
      <w:r>
        <w:rPr>
          <w:rFonts w:hint="eastAsia" w:ascii="宋体" w:hAnsi="宋体" w:cs="宋体"/>
          <w:highlight w:val="none"/>
        </w:rPr>
        <w:t xml:space="preserve">工</w:t>
      </w:r>
      <w:r>
        <w:rPr>
          <w:rFonts w:hint="eastAsia" w:ascii="宋体" w:hAnsi="宋体" w:cs="宋体"/>
          <w:spacing w:val="-2"/>
          <w:highlight w:val="none"/>
        </w:rPr>
        <w:t xml:space="preserve">程</w:t>
      </w:r>
      <w:r>
        <w:rPr>
          <w:rFonts w:hint="eastAsia" w:ascii="宋体" w:hAnsi="宋体" w:cs="宋体"/>
          <w:highlight w:val="none"/>
        </w:rPr>
        <w:t xml:space="preserve">师1</w:t>
      </w:r>
      <w:r>
        <w:rPr>
          <w:rFonts w:hint="eastAsia" w:ascii="宋体" w:hAnsi="宋体" w:cs="宋体"/>
          <w:spacing w:val="-2"/>
          <w:highlight w:val="none"/>
        </w:rPr>
        <w:t xml:space="preserve">人。</w:t>
      </w:r>
      <w:r/>
    </w:p>
    <w:p>
      <w:pPr>
        <w:ind w:firstLine="420"/>
        <w:spacing w:line="360" w:lineRule="auto"/>
        <w:rPr>
          <w:color w:val="000000"/>
          <w:szCs w:val="21"/>
          <w:highlight w:val="none"/>
        </w:rPr>
      </w:pPr>
      <w:r>
        <w:rPr>
          <w:rFonts w:hint="eastAsia" w:ascii="宋体" w:hAnsi="宋体" w:cs="宋体"/>
          <w:color w:val="000000"/>
          <w:szCs w:val="21"/>
          <w:highlight w:val="none"/>
        </w:rPr>
        <w:t xml:space="preserve">（2）</w:t>
      </w:r>
      <w:r>
        <w:rPr>
          <w:rFonts w:hint="eastAsia"/>
          <w:color w:val="000000"/>
          <w:szCs w:val="21"/>
          <w:highlight w:val="none"/>
        </w:rPr>
        <w:t xml:space="preserve">供应商应提供专业工程师或原厂培训的特约维护队伍来进行现场检修服务。</w:t>
      </w:r>
      <w:r/>
    </w:p>
    <w:p>
      <w:pPr>
        <w:ind w:firstLine="420"/>
        <w:spacing w:line="360" w:lineRule="auto"/>
        <w:rPr>
          <w:color w:val="000000"/>
          <w:szCs w:val="21"/>
          <w:highlight w:val="none"/>
        </w:rPr>
      </w:pPr>
      <w:r>
        <w:rPr>
          <w:rFonts w:hint="eastAsia" w:ascii="宋体" w:hAnsi="宋体" w:cs="宋体"/>
          <w:position w:val="-1"/>
          <w:highlight w:val="none"/>
        </w:rPr>
        <w:t xml:space="preserve">（3）为保证设备正常运行，当</w:t>
      </w:r>
      <w:r>
        <w:rPr>
          <w:rFonts w:hint="eastAsia" w:ascii="宋体" w:hAnsi="宋体" w:cs="宋体"/>
          <w:spacing w:val="-2"/>
          <w:position w:val="-1"/>
          <w:highlight w:val="none"/>
        </w:rPr>
        <w:t xml:space="preserve">设</w:t>
      </w:r>
      <w:r>
        <w:rPr>
          <w:rFonts w:hint="eastAsia" w:ascii="宋体" w:hAnsi="宋体" w:cs="宋体"/>
          <w:position w:val="-1"/>
          <w:highlight w:val="none"/>
        </w:rPr>
        <w:t xml:space="preserve">备</w:t>
      </w:r>
      <w:r>
        <w:rPr>
          <w:rFonts w:hint="eastAsia" w:ascii="宋体" w:hAnsi="宋体" w:cs="宋体"/>
          <w:spacing w:val="-2"/>
          <w:position w:val="-1"/>
          <w:highlight w:val="none"/>
        </w:rPr>
        <w:t xml:space="preserve">零</w:t>
      </w:r>
      <w:r>
        <w:rPr>
          <w:rFonts w:hint="eastAsia" w:ascii="宋体" w:hAnsi="宋体" w:cs="宋体"/>
          <w:position w:val="-1"/>
          <w:highlight w:val="none"/>
        </w:rPr>
        <w:t xml:space="preserve">部</w:t>
      </w:r>
      <w:r>
        <w:rPr>
          <w:rFonts w:hint="eastAsia" w:ascii="宋体" w:hAnsi="宋体" w:cs="宋体"/>
          <w:spacing w:val="-2"/>
          <w:position w:val="-1"/>
          <w:highlight w:val="none"/>
        </w:rPr>
        <w:t xml:space="preserve">件</w:t>
      </w:r>
      <w:r>
        <w:rPr>
          <w:rFonts w:hint="eastAsia" w:ascii="宋体" w:hAnsi="宋体" w:cs="宋体"/>
          <w:position w:val="-1"/>
          <w:highlight w:val="none"/>
        </w:rPr>
        <w:t xml:space="preserve">老</w:t>
      </w:r>
      <w:r>
        <w:rPr>
          <w:rFonts w:hint="eastAsia" w:ascii="宋体" w:hAnsi="宋体" w:cs="宋体"/>
          <w:spacing w:val="-2"/>
          <w:position w:val="-1"/>
          <w:highlight w:val="none"/>
        </w:rPr>
        <w:t xml:space="preserve">化</w:t>
      </w:r>
      <w:r>
        <w:rPr>
          <w:rFonts w:hint="eastAsia" w:ascii="宋体" w:hAnsi="宋体" w:cs="宋体"/>
          <w:position w:val="-1"/>
          <w:highlight w:val="none"/>
        </w:rPr>
        <w:t xml:space="preserve">或</w:t>
      </w:r>
      <w:r>
        <w:rPr>
          <w:rFonts w:hint="eastAsia" w:ascii="宋体" w:hAnsi="宋体" w:cs="宋体"/>
          <w:spacing w:val="-2"/>
          <w:position w:val="-1"/>
          <w:highlight w:val="none"/>
        </w:rPr>
        <w:t xml:space="preserve">损</w:t>
      </w:r>
      <w:r>
        <w:rPr>
          <w:rFonts w:hint="eastAsia" w:ascii="宋体" w:hAnsi="宋体" w:cs="宋体"/>
          <w:position w:val="-1"/>
          <w:highlight w:val="none"/>
        </w:rPr>
        <w:t xml:space="preserve">坏须</w:t>
      </w:r>
      <w:r>
        <w:rPr>
          <w:rFonts w:hint="eastAsia" w:ascii="宋体" w:hAnsi="宋体" w:cs="宋体"/>
          <w:spacing w:val="-2"/>
          <w:position w:val="-1"/>
          <w:highlight w:val="none"/>
        </w:rPr>
        <w:t xml:space="preserve">更</w:t>
      </w:r>
      <w:r>
        <w:rPr>
          <w:rFonts w:hint="eastAsia" w:ascii="宋体" w:hAnsi="宋体" w:cs="宋体"/>
          <w:position w:val="-1"/>
          <w:highlight w:val="none"/>
        </w:rPr>
        <w:t xml:space="preserve">换</w:t>
      </w:r>
      <w:r>
        <w:rPr>
          <w:rFonts w:hint="eastAsia" w:ascii="宋体" w:hAnsi="宋体" w:cs="宋体"/>
          <w:spacing w:val="-2"/>
          <w:position w:val="-1"/>
          <w:highlight w:val="none"/>
        </w:rPr>
        <w:t xml:space="preserve">时</w:t>
      </w:r>
      <w:r>
        <w:rPr>
          <w:rFonts w:hint="eastAsia" w:ascii="宋体" w:hAnsi="宋体" w:cs="宋体"/>
          <w:position w:val="-1"/>
          <w:highlight w:val="none"/>
        </w:rPr>
        <w:t xml:space="preserve">，需设有备件库及保证备件可在48 小时内运抵现场更换，</w:t>
      </w:r>
      <w:r>
        <w:rPr>
          <w:rFonts w:hint="eastAsia" w:ascii="宋体" w:hAnsi="宋体" w:cs="宋体"/>
          <w:spacing w:val="-2"/>
          <w:position w:val="-1"/>
          <w:highlight w:val="none"/>
        </w:rPr>
        <w:t xml:space="preserve">不</w:t>
      </w:r>
      <w:r>
        <w:rPr>
          <w:rFonts w:hint="eastAsia" w:ascii="宋体" w:hAnsi="宋体" w:cs="宋体"/>
          <w:position w:val="-1"/>
          <w:highlight w:val="none"/>
        </w:rPr>
        <w:t xml:space="preserve">得</w:t>
      </w:r>
      <w:r>
        <w:rPr>
          <w:rFonts w:hint="eastAsia" w:ascii="宋体" w:hAnsi="宋体" w:cs="宋体"/>
          <w:spacing w:val="-2"/>
          <w:position w:val="-1"/>
          <w:highlight w:val="none"/>
        </w:rPr>
        <w:t xml:space="preserve">另</w:t>
      </w:r>
      <w:r>
        <w:rPr>
          <w:rFonts w:hint="eastAsia" w:ascii="宋体" w:hAnsi="宋体" w:cs="宋体"/>
          <w:position w:val="-1"/>
          <w:highlight w:val="none"/>
        </w:rPr>
        <w:t xml:space="preserve">收</w:t>
      </w:r>
      <w:r>
        <w:rPr>
          <w:rFonts w:hint="eastAsia" w:ascii="宋体" w:hAnsi="宋体" w:cs="宋体"/>
          <w:spacing w:val="-2"/>
          <w:position w:val="-1"/>
          <w:highlight w:val="none"/>
        </w:rPr>
        <w:t xml:space="preserve">材</w:t>
      </w:r>
      <w:r>
        <w:rPr>
          <w:rFonts w:hint="eastAsia" w:ascii="宋体" w:hAnsi="宋体" w:cs="宋体"/>
          <w:position w:val="-1"/>
          <w:highlight w:val="none"/>
        </w:rPr>
        <w:t xml:space="preserve">料费</w:t>
      </w:r>
      <w:r>
        <w:rPr>
          <w:rFonts w:hint="eastAsia" w:ascii="宋体" w:hAnsi="宋体" w:cs="宋体"/>
          <w:spacing w:val="-2"/>
          <w:position w:val="-1"/>
          <w:highlight w:val="none"/>
        </w:rPr>
        <w:t xml:space="preserve">、</w:t>
      </w:r>
      <w:r>
        <w:rPr>
          <w:rFonts w:hint="eastAsia" w:ascii="宋体" w:hAnsi="宋体" w:cs="宋体"/>
          <w:position w:val="-1"/>
          <w:highlight w:val="none"/>
        </w:rPr>
        <w:t xml:space="preserve">人</w:t>
      </w:r>
      <w:r>
        <w:rPr>
          <w:rFonts w:hint="eastAsia" w:ascii="宋体" w:hAnsi="宋体" w:cs="宋体"/>
          <w:spacing w:val="-2"/>
          <w:position w:val="-1"/>
          <w:highlight w:val="none"/>
        </w:rPr>
        <w:t xml:space="preserve">工</w:t>
      </w:r>
      <w:r>
        <w:rPr>
          <w:rFonts w:hint="eastAsia" w:ascii="宋体" w:hAnsi="宋体" w:cs="宋体"/>
          <w:position w:val="-1"/>
          <w:highlight w:val="none"/>
        </w:rPr>
        <w:t xml:space="preserve">费</w:t>
      </w:r>
      <w:r>
        <w:rPr>
          <w:rFonts w:hint="eastAsia" w:ascii="宋体" w:hAnsi="宋体" w:cs="宋体"/>
          <w:spacing w:val="-2"/>
          <w:position w:val="-1"/>
          <w:highlight w:val="none"/>
        </w:rPr>
        <w:t xml:space="preserve">、</w:t>
      </w:r>
      <w:r>
        <w:rPr>
          <w:rFonts w:hint="eastAsia" w:ascii="宋体" w:hAnsi="宋体" w:cs="宋体"/>
          <w:position w:val="-1"/>
          <w:highlight w:val="none"/>
        </w:rPr>
        <w:t xml:space="preserve">零</w:t>
      </w:r>
      <w:r>
        <w:rPr>
          <w:rFonts w:hint="eastAsia" w:ascii="宋体" w:hAnsi="宋体" w:cs="宋体"/>
          <w:spacing w:val="-2"/>
          <w:position w:val="-1"/>
          <w:highlight w:val="none"/>
        </w:rPr>
        <w:t xml:space="preserve">件</w:t>
      </w:r>
      <w:r>
        <w:rPr>
          <w:rFonts w:hint="eastAsia" w:ascii="宋体" w:hAnsi="宋体" w:cs="宋体"/>
          <w:position w:val="-1"/>
          <w:highlight w:val="none"/>
        </w:rPr>
        <w:t xml:space="preserve">费</w:t>
      </w:r>
      <w:r>
        <w:rPr>
          <w:rFonts w:hint="eastAsia" w:ascii="宋体" w:hAnsi="宋体" w:cs="宋体"/>
          <w:spacing w:val="-2"/>
          <w:position w:val="-1"/>
          <w:highlight w:val="none"/>
        </w:rPr>
        <w:t xml:space="preserve">等</w:t>
      </w:r>
      <w:r>
        <w:rPr>
          <w:rFonts w:hint="eastAsia" w:ascii="宋体" w:hAnsi="宋体" w:cs="宋体"/>
          <w:position w:val="-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szCs w:val="21"/>
          <w:highlight w:val="none"/>
        </w:rPr>
        <w:t xml:space="preserve">6、配</w:t>
      </w:r>
      <w:r>
        <w:rPr>
          <w:rFonts w:hint="eastAsia" w:ascii="宋体" w:hAnsi="宋体" w:cs="宋体"/>
          <w:spacing w:val="-2"/>
          <w:szCs w:val="21"/>
          <w:highlight w:val="none"/>
        </w:rPr>
        <w:t xml:space="preserve">套</w:t>
      </w:r>
      <w:r>
        <w:rPr>
          <w:rFonts w:hint="eastAsia" w:ascii="宋体" w:hAnsi="宋体" w:cs="宋体"/>
          <w:szCs w:val="21"/>
          <w:highlight w:val="none"/>
        </w:rPr>
        <w:t xml:space="preserve">应</w:t>
      </w:r>
      <w:r>
        <w:rPr>
          <w:rFonts w:hint="eastAsia" w:ascii="宋体" w:hAnsi="宋体" w:cs="宋体"/>
          <w:spacing w:val="-2"/>
          <w:szCs w:val="21"/>
          <w:highlight w:val="none"/>
        </w:rPr>
        <w:t xml:space="preserve">用</w:t>
      </w:r>
      <w:r>
        <w:rPr>
          <w:rFonts w:hint="eastAsia" w:ascii="宋体" w:hAnsi="宋体" w:cs="宋体"/>
          <w:szCs w:val="21"/>
          <w:highlight w:val="none"/>
        </w:rPr>
        <w:t xml:space="preserve">软</w:t>
      </w:r>
      <w:r>
        <w:rPr>
          <w:rFonts w:hint="eastAsia" w:ascii="宋体" w:hAnsi="宋体" w:cs="宋体"/>
          <w:spacing w:val="-2"/>
          <w:szCs w:val="21"/>
          <w:highlight w:val="none"/>
        </w:rPr>
        <w:t xml:space="preserve">件</w:t>
      </w:r>
      <w:r>
        <w:rPr>
          <w:rFonts w:hint="eastAsia" w:ascii="宋体" w:hAnsi="宋体" w:cs="宋体"/>
          <w:szCs w:val="21"/>
          <w:highlight w:val="none"/>
        </w:rPr>
        <w:t xml:space="preserve">应</w:t>
      </w:r>
      <w:r>
        <w:rPr>
          <w:rFonts w:hint="eastAsia" w:ascii="宋体" w:hAnsi="宋体" w:cs="宋体"/>
          <w:spacing w:val="-2"/>
          <w:szCs w:val="21"/>
          <w:highlight w:val="none"/>
        </w:rPr>
        <w:t xml:space="preserve">及</w:t>
      </w:r>
      <w:r>
        <w:rPr>
          <w:rFonts w:hint="eastAsia" w:ascii="宋体" w:hAnsi="宋体" w:cs="宋体"/>
          <w:szCs w:val="21"/>
          <w:highlight w:val="none"/>
        </w:rPr>
        <w:t xml:space="preserve">时</w:t>
      </w:r>
      <w:r>
        <w:rPr>
          <w:rFonts w:hint="eastAsia" w:ascii="宋体" w:hAnsi="宋体" w:cs="宋体"/>
          <w:spacing w:val="-2"/>
          <w:szCs w:val="21"/>
          <w:highlight w:val="none"/>
        </w:rPr>
        <w:t xml:space="preserve">更</w:t>
      </w:r>
      <w:r>
        <w:rPr>
          <w:rFonts w:hint="eastAsia" w:ascii="宋体" w:hAnsi="宋体" w:cs="宋体"/>
          <w:szCs w:val="21"/>
          <w:highlight w:val="none"/>
        </w:rPr>
        <w:t xml:space="preserve">新</w:t>
      </w:r>
      <w:r>
        <w:rPr>
          <w:rFonts w:hint="eastAsia" w:ascii="宋体" w:hAnsi="宋体" w:cs="宋体"/>
          <w:spacing w:val="-48"/>
          <w:szCs w:val="21"/>
          <w:highlight w:val="none"/>
        </w:rPr>
        <w:t xml:space="preserve">，</w:t>
      </w:r>
      <w:r>
        <w:rPr>
          <w:rFonts w:hint="eastAsia" w:ascii="宋体" w:hAnsi="宋体" w:cs="宋体"/>
          <w:szCs w:val="21"/>
          <w:highlight w:val="none"/>
        </w:rPr>
        <w:t xml:space="preserve">并</w:t>
      </w:r>
      <w:r>
        <w:rPr>
          <w:rFonts w:hint="eastAsia" w:ascii="宋体" w:hAnsi="宋体" w:cs="宋体"/>
          <w:spacing w:val="-2"/>
          <w:szCs w:val="21"/>
          <w:highlight w:val="none"/>
        </w:rPr>
        <w:t xml:space="preserve">根</w:t>
      </w:r>
      <w:r>
        <w:rPr>
          <w:rFonts w:hint="eastAsia" w:ascii="宋体" w:hAnsi="宋体" w:cs="宋体"/>
          <w:szCs w:val="21"/>
          <w:highlight w:val="none"/>
        </w:rPr>
        <w:t xml:space="preserve">据</w:t>
      </w:r>
      <w:r>
        <w:rPr>
          <w:rFonts w:hint="eastAsia" w:ascii="宋体" w:hAnsi="宋体" w:cs="宋体"/>
          <w:spacing w:val="-2"/>
          <w:szCs w:val="21"/>
          <w:highlight w:val="none"/>
        </w:rPr>
        <w:t xml:space="preserve">常</w:t>
      </w:r>
      <w:r>
        <w:rPr>
          <w:rFonts w:hint="eastAsia" w:ascii="宋体" w:hAnsi="宋体" w:cs="宋体"/>
          <w:szCs w:val="21"/>
          <w:highlight w:val="none"/>
        </w:rPr>
        <w:t xml:space="preserve">州</w:t>
      </w:r>
      <w:r>
        <w:rPr>
          <w:rFonts w:hint="eastAsia" w:ascii="宋体" w:hAnsi="宋体" w:cs="宋体"/>
          <w:spacing w:val="-2"/>
          <w:szCs w:val="21"/>
          <w:highlight w:val="none"/>
        </w:rPr>
        <w:t xml:space="preserve">市</w:t>
      </w:r>
      <w:r>
        <w:rPr>
          <w:rFonts w:hint="eastAsia" w:ascii="宋体" w:hAnsi="宋体" w:cs="宋体"/>
          <w:szCs w:val="21"/>
          <w:highlight w:val="none"/>
        </w:rPr>
        <w:t xml:space="preserve">中</w:t>
      </w:r>
      <w:r>
        <w:rPr>
          <w:rFonts w:hint="eastAsia" w:ascii="宋体" w:hAnsi="宋体" w:cs="宋体"/>
          <w:spacing w:val="-2"/>
          <w:szCs w:val="21"/>
          <w:highlight w:val="none"/>
        </w:rPr>
        <w:t xml:space="preserve">医医</w:t>
      </w:r>
      <w:r>
        <w:rPr>
          <w:rFonts w:hint="eastAsia" w:ascii="宋体" w:hAnsi="宋体" w:cs="宋体"/>
          <w:szCs w:val="21"/>
          <w:highlight w:val="none"/>
        </w:rPr>
        <w:t xml:space="preserve">院使</w:t>
      </w:r>
      <w:r>
        <w:rPr>
          <w:rFonts w:hint="eastAsia" w:ascii="宋体" w:hAnsi="宋体" w:cs="宋体"/>
          <w:spacing w:val="-2"/>
          <w:szCs w:val="21"/>
          <w:highlight w:val="none"/>
        </w:rPr>
        <w:t xml:space="preserve">用</w:t>
      </w:r>
      <w:r>
        <w:rPr>
          <w:rFonts w:hint="eastAsia" w:ascii="宋体" w:hAnsi="宋体" w:cs="宋体"/>
          <w:szCs w:val="21"/>
          <w:highlight w:val="none"/>
        </w:rPr>
        <w:t xml:space="preserve">情</w:t>
      </w:r>
      <w:r>
        <w:rPr>
          <w:rFonts w:hint="eastAsia" w:ascii="宋体" w:hAnsi="宋体" w:cs="宋体"/>
          <w:spacing w:val="-2"/>
          <w:szCs w:val="21"/>
          <w:highlight w:val="none"/>
        </w:rPr>
        <w:t xml:space="preserve">况</w:t>
      </w:r>
      <w:r>
        <w:rPr>
          <w:rFonts w:hint="eastAsia" w:ascii="宋体" w:hAnsi="宋体" w:cs="宋体"/>
          <w:szCs w:val="21"/>
          <w:highlight w:val="none"/>
        </w:rPr>
        <w:t xml:space="preserve">提</w:t>
      </w:r>
      <w:r>
        <w:rPr>
          <w:rFonts w:hint="eastAsia" w:ascii="宋体" w:hAnsi="宋体" w:cs="宋体"/>
          <w:spacing w:val="-2"/>
          <w:szCs w:val="21"/>
          <w:highlight w:val="none"/>
        </w:rPr>
        <w:t xml:space="preserve">出</w:t>
      </w:r>
      <w:r>
        <w:rPr>
          <w:rFonts w:hint="eastAsia" w:ascii="宋体" w:hAnsi="宋体" w:cs="宋体"/>
          <w:szCs w:val="21"/>
          <w:highlight w:val="none"/>
        </w:rPr>
        <w:t xml:space="preserve">的</w:t>
      </w:r>
      <w:r>
        <w:rPr>
          <w:rFonts w:hint="eastAsia" w:ascii="宋体" w:hAnsi="宋体" w:cs="宋体"/>
          <w:spacing w:val="-2"/>
          <w:szCs w:val="21"/>
          <w:highlight w:val="none"/>
        </w:rPr>
        <w:t xml:space="preserve">更</w:t>
      </w:r>
      <w:r>
        <w:rPr>
          <w:rFonts w:hint="eastAsia" w:ascii="宋体" w:hAnsi="宋体" w:cs="宋体"/>
          <w:szCs w:val="21"/>
          <w:highlight w:val="none"/>
        </w:rPr>
        <w:t xml:space="preserve">新</w:t>
      </w:r>
      <w:r>
        <w:rPr>
          <w:rFonts w:hint="eastAsia" w:ascii="宋体" w:hAnsi="宋体" w:cs="宋体"/>
          <w:spacing w:val="-2"/>
          <w:szCs w:val="21"/>
          <w:highlight w:val="none"/>
        </w:rPr>
        <w:t xml:space="preserve">要</w:t>
      </w:r>
      <w:r>
        <w:rPr>
          <w:rFonts w:hint="eastAsia" w:ascii="宋体" w:hAnsi="宋体" w:cs="宋体"/>
          <w:szCs w:val="21"/>
          <w:highlight w:val="none"/>
        </w:rPr>
        <w:t xml:space="preserve">求</w:t>
      </w:r>
      <w:r>
        <w:rPr>
          <w:rFonts w:hint="eastAsia" w:ascii="宋体" w:hAnsi="宋体" w:cs="宋体"/>
          <w:spacing w:val="-48"/>
          <w:szCs w:val="21"/>
          <w:highlight w:val="none"/>
        </w:rPr>
        <w:t xml:space="preserve">，</w:t>
      </w:r>
      <w:r>
        <w:rPr>
          <w:rFonts w:hint="eastAsia" w:ascii="宋体" w:hAnsi="宋体" w:cs="宋体"/>
          <w:szCs w:val="21"/>
          <w:highlight w:val="none"/>
        </w:rPr>
        <w:t xml:space="preserve">维</w:t>
      </w:r>
      <w:r>
        <w:rPr>
          <w:rFonts w:hint="eastAsia" w:ascii="宋体" w:hAnsi="宋体" w:cs="宋体"/>
          <w:spacing w:val="-2"/>
          <w:szCs w:val="21"/>
          <w:highlight w:val="none"/>
        </w:rPr>
        <w:t xml:space="preserve">保</w:t>
      </w:r>
      <w:r>
        <w:rPr>
          <w:rFonts w:hint="eastAsia" w:ascii="宋体" w:hAnsi="宋体" w:cs="宋体"/>
          <w:szCs w:val="21"/>
          <w:highlight w:val="none"/>
        </w:rPr>
        <w:t xml:space="preserve">单位应</w:t>
      </w:r>
      <w:r>
        <w:rPr>
          <w:rFonts w:hint="eastAsia" w:ascii="宋体" w:hAnsi="宋体" w:cs="宋体"/>
          <w:spacing w:val="-2"/>
          <w:szCs w:val="21"/>
          <w:highlight w:val="none"/>
        </w:rPr>
        <w:t xml:space="preserve">安</w:t>
      </w:r>
      <w:r>
        <w:rPr>
          <w:rFonts w:hint="eastAsia" w:ascii="宋体" w:hAnsi="宋体" w:cs="宋体"/>
          <w:szCs w:val="21"/>
          <w:highlight w:val="none"/>
        </w:rPr>
        <w:t xml:space="preserve">排</w:t>
      </w:r>
      <w:r>
        <w:rPr>
          <w:rFonts w:hint="eastAsia" w:ascii="宋体" w:hAnsi="宋体" w:cs="宋体"/>
          <w:spacing w:val="-2"/>
          <w:szCs w:val="21"/>
          <w:highlight w:val="none"/>
        </w:rPr>
        <w:t xml:space="preserve">软</w:t>
      </w:r>
      <w:r>
        <w:rPr>
          <w:rFonts w:hint="eastAsia" w:ascii="宋体" w:hAnsi="宋体" w:cs="宋体"/>
          <w:szCs w:val="21"/>
          <w:highlight w:val="none"/>
        </w:rPr>
        <w:t xml:space="preserve">件</w:t>
      </w:r>
      <w:r>
        <w:rPr>
          <w:rFonts w:hint="eastAsia" w:ascii="宋体" w:hAnsi="宋体" w:cs="宋体"/>
          <w:spacing w:val="-2"/>
          <w:szCs w:val="21"/>
          <w:highlight w:val="none"/>
        </w:rPr>
        <w:t xml:space="preserve">工</w:t>
      </w:r>
      <w:r>
        <w:rPr>
          <w:rFonts w:hint="eastAsia" w:ascii="宋体" w:hAnsi="宋体" w:cs="宋体"/>
          <w:szCs w:val="21"/>
          <w:highlight w:val="none"/>
        </w:rPr>
        <w:t xml:space="preserve">程</w:t>
      </w:r>
      <w:r>
        <w:rPr>
          <w:rFonts w:hint="eastAsia" w:ascii="宋体" w:hAnsi="宋体" w:cs="宋体"/>
          <w:spacing w:val="-2"/>
          <w:szCs w:val="21"/>
          <w:highlight w:val="none"/>
        </w:rPr>
        <w:t xml:space="preserve">师</w:t>
      </w:r>
      <w:r>
        <w:rPr>
          <w:rFonts w:hint="eastAsia" w:ascii="宋体" w:hAnsi="宋体" w:cs="宋体"/>
          <w:szCs w:val="21"/>
          <w:highlight w:val="none"/>
        </w:rPr>
        <w:t xml:space="preserve">进</w:t>
      </w:r>
      <w:r>
        <w:rPr>
          <w:rFonts w:hint="eastAsia" w:ascii="宋体" w:hAnsi="宋体" w:cs="宋体"/>
          <w:spacing w:val="-2"/>
          <w:szCs w:val="21"/>
          <w:highlight w:val="none"/>
        </w:rPr>
        <w:t xml:space="preserve">行</w:t>
      </w:r>
      <w:r>
        <w:rPr>
          <w:rFonts w:hint="eastAsia" w:ascii="宋体" w:hAnsi="宋体" w:cs="宋体"/>
          <w:szCs w:val="21"/>
          <w:highlight w:val="none"/>
        </w:rPr>
        <w:t xml:space="preserve">软件</w:t>
      </w:r>
      <w:r>
        <w:rPr>
          <w:rFonts w:hint="eastAsia" w:ascii="宋体" w:hAnsi="宋体" w:cs="宋体"/>
          <w:spacing w:val="-2"/>
          <w:szCs w:val="21"/>
          <w:highlight w:val="none"/>
        </w:rPr>
        <w:t xml:space="preserve">更</w:t>
      </w:r>
      <w:r>
        <w:rPr>
          <w:rFonts w:hint="eastAsia" w:ascii="宋体" w:hAnsi="宋体" w:cs="宋体"/>
          <w:szCs w:val="21"/>
          <w:highlight w:val="none"/>
        </w:rPr>
        <w:t xml:space="preserve">新</w:t>
      </w:r>
      <w:r>
        <w:rPr>
          <w:rFonts w:hint="eastAsia" w:ascii="宋体" w:hAnsi="宋体" w:cs="宋体"/>
          <w:spacing w:val="-2"/>
          <w:szCs w:val="21"/>
          <w:highlight w:val="none"/>
        </w:rPr>
        <w:t xml:space="preserve">优</w:t>
      </w:r>
      <w:r>
        <w:rPr>
          <w:rFonts w:hint="eastAsia" w:ascii="宋体" w:hAnsi="宋体" w:cs="宋体"/>
          <w:szCs w:val="21"/>
          <w:highlight w:val="none"/>
        </w:rPr>
        <w:t xml:space="preserve">化</w:t>
      </w:r>
      <w:r>
        <w:rPr>
          <w:rFonts w:hint="eastAsia" w:ascii="宋体" w:hAnsi="宋体" w:cs="宋体"/>
          <w:spacing w:val="-2"/>
          <w:szCs w:val="21"/>
          <w:highlight w:val="none"/>
        </w:rPr>
        <w:t xml:space="preserve">，</w:t>
      </w:r>
      <w:r>
        <w:rPr>
          <w:rFonts w:hint="eastAsia" w:ascii="宋体" w:hAnsi="宋体" w:cs="宋体"/>
          <w:szCs w:val="21"/>
          <w:highlight w:val="none"/>
        </w:rPr>
        <w:t xml:space="preserve">以</w:t>
      </w:r>
      <w:r>
        <w:rPr>
          <w:rFonts w:hint="eastAsia" w:ascii="宋体" w:hAnsi="宋体" w:cs="宋体"/>
          <w:spacing w:val="-2"/>
          <w:szCs w:val="21"/>
          <w:highlight w:val="none"/>
        </w:rPr>
        <w:t xml:space="preserve">更</w:t>
      </w:r>
      <w:r>
        <w:rPr>
          <w:rFonts w:hint="eastAsia" w:ascii="宋体" w:hAnsi="宋体" w:cs="宋体"/>
          <w:szCs w:val="21"/>
          <w:highlight w:val="none"/>
        </w:rPr>
        <w:t xml:space="preserve">好</w:t>
      </w:r>
      <w:r>
        <w:rPr>
          <w:rFonts w:hint="eastAsia" w:ascii="宋体" w:hAnsi="宋体" w:cs="宋体"/>
          <w:spacing w:val="-2"/>
          <w:szCs w:val="21"/>
          <w:highlight w:val="none"/>
        </w:rPr>
        <w:t xml:space="preserve">的</w:t>
      </w:r>
      <w:r>
        <w:rPr>
          <w:rFonts w:hint="eastAsia" w:ascii="宋体" w:hAnsi="宋体" w:cs="宋体"/>
          <w:szCs w:val="21"/>
          <w:highlight w:val="none"/>
        </w:rPr>
        <w:t xml:space="preserve">满足</w:t>
      </w:r>
      <w:r>
        <w:rPr>
          <w:rFonts w:hint="eastAsia" w:ascii="宋体" w:hAnsi="宋体" w:cs="宋体"/>
          <w:spacing w:val="-2"/>
          <w:szCs w:val="21"/>
          <w:highlight w:val="none"/>
        </w:rPr>
        <w:t xml:space="preserve">工</w:t>
      </w:r>
      <w:r>
        <w:rPr>
          <w:rFonts w:hint="eastAsia" w:ascii="宋体" w:hAnsi="宋体" w:cs="宋体"/>
          <w:szCs w:val="21"/>
          <w:highlight w:val="none"/>
        </w:rPr>
        <w:t xml:space="preserve">作</w:t>
      </w:r>
      <w:r>
        <w:rPr>
          <w:rFonts w:hint="eastAsia" w:ascii="宋体" w:hAnsi="宋体" w:cs="宋体"/>
          <w:spacing w:val="-2"/>
          <w:szCs w:val="21"/>
          <w:highlight w:val="none"/>
        </w:rPr>
        <w:t xml:space="preserve">需</w:t>
      </w:r>
      <w:r>
        <w:rPr>
          <w:rFonts w:hint="eastAsia" w:ascii="宋体" w:hAnsi="宋体" w:cs="宋体"/>
          <w:szCs w:val="21"/>
          <w:highlight w:val="none"/>
        </w:rPr>
        <w:t xml:space="preserve">求</w:t>
      </w:r>
      <w:r>
        <w:rPr>
          <w:rFonts w:hint="eastAsia" w:ascii="宋体" w:hAnsi="宋体" w:cs="宋体"/>
          <w:spacing w:val="-2"/>
          <w:szCs w:val="21"/>
          <w:highlight w:val="none"/>
        </w:rPr>
        <w:t xml:space="preserve">，</w:t>
      </w:r>
      <w:r>
        <w:rPr>
          <w:rFonts w:hint="eastAsia" w:ascii="宋体" w:hAnsi="宋体" w:cs="宋体"/>
          <w:szCs w:val="21"/>
          <w:highlight w:val="none"/>
        </w:rPr>
        <w:t xml:space="preserve">不</w:t>
      </w:r>
      <w:r>
        <w:rPr>
          <w:rFonts w:hint="eastAsia" w:ascii="宋体" w:hAnsi="宋体" w:cs="宋体"/>
          <w:spacing w:val="-2"/>
          <w:szCs w:val="21"/>
          <w:highlight w:val="none"/>
        </w:rPr>
        <w:t xml:space="preserve">得</w:t>
      </w:r>
      <w:r>
        <w:rPr>
          <w:rFonts w:hint="eastAsia" w:ascii="宋体" w:hAnsi="宋体" w:cs="宋体"/>
          <w:szCs w:val="21"/>
          <w:highlight w:val="none"/>
        </w:rPr>
        <w:t xml:space="preserve">另</w:t>
      </w:r>
      <w:r>
        <w:rPr>
          <w:rFonts w:hint="eastAsia" w:ascii="宋体" w:hAnsi="宋体" w:cs="宋体"/>
          <w:spacing w:val="-2"/>
          <w:szCs w:val="21"/>
          <w:highlight w:val="none"/>
        </w:rPr>
        <w:t xml:space="preserve">收</w:t>
      </w:r>
      <w:r>
        <w:rPr>
          <w:rFonts w:hint="eastAsia" w:ascii="宋体" w:hAnsi="宋体" w:cs="宋体"/>
          <w:szCs w:val="21"/>
          <w:highlight w:val="none"/>
        </w:rPr>
        <w:t xml:space="preserve">费用</w:t>
      </w:r>
      <w:r>
        <w:rPr>
          <w:rFonts w:hint="eastAsia" w:ascii="宋体" w:hAnsi="宋体" w:cs="宋体"/>
          <w:color w:val="000000"/>
          <w:szCs w:val="21"/>
          <w:highlight w:val="none"/>
        </w:rPr>
        <w:t xml:space="preserve">。</w:t>
      </w:r>
      <w:r/>
    </w:p>
    <w:p>
      <w:pPr>
        <w:ind w:firstLine="420"/>
        <w:jc w:val="left"/>
        <w:spacing w:line="360" w:lineRule="auto"/>
        <w:rPr>
          <w:highlight w:val="none"/>
        </w:rPr>
      </w:pPr>
      <w:r>
        <w:rPr>
          <w:rFonts w:hint="eastAsia" w:ascii="宋体" w:hAnsi="宋体" w:cs="宋体"/>
          <w:color w:val="000000"/>
          <w:szCs w:val="21"/>
          <w:highlight w:val="none"/>
        </w:rPr>
        <w:t xml:space="preserve">7、供应商应持续对各设备性能进行优化与改进，以满足医院药房各项工作的需求。 </w:t>
      </w:r>
      <w:r/>
    </w:p>
    <w:p>
      <w:pPr>
        <w:jc w:val="left"/>
        <w:rPr>
          <w:sz w:val="24"/>
          <w:szCs w:val="32"/>
          <w:highlight w:val="none"/>
        </w:rPr>
      </w:pPr>
      <w:r>
        <w:rPr>
          <w:sz w:val="24"/>
          <w:szCs w:val="32"/>
          <w:highlight w:val="none"/>
        </w:rPr>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三、相关要求</w:t>
      </w:r>
      <w:r/>
    </w:p>
    <w:p>
      <w:pPr>
        <w:ind w:firstLine="420"/>
        <w:spacing w:line="360" w:lineRule="auto"/>
        <w:rPr>
          <w:szCs w:val="21"/>
          <w:highlight w:val="none"/>
        </w:rPr>
      </w:pPr>
      <w:r>
        <w:rPr>
          <w:rFonts w:hint="eastAsia"/>
          <w:szCs w:val="21"/>
          <w:highlight w:val="none"/>
        </w:rPr>
        <w:t xml:space="preserve">（一）报价要求</w:t>
      </w:r>
      <w:r/>
    </w:p>
    <w:p>
      <w:pPr>
        <w:ind w:firstLine="420"/>
        <w:spacing w:line="360" w:lineRule="auto"/>
        <w:rPr>
          <w:szCs w:val="21"/>
          <w:highlight w:val="none"/>
        </w:rPr>
      </w:pPr>
      <w:r>
        <w:rPr>
          <w:rFonts w:hint="eastAsia"/>
          <w:szCs w:val="21"/>
          <w:highlight w:val="none"/>
        </w:rPr>
        <w:t xml:space="preserve">本项目实行固定总价包干。其报价应包括但不限于整个项目服务过程中零配件、耗材、易损件、交通费、通讯费、各类保险、住宿费、服务管理费、工具损耗、维修人工费和各类税金、政策性文件规定及合同包含的所有风险、责任等为本项维保服务所支出的各项应有费用。响应报价除非因特殊原因并经买卖双方协商同意，或合同条款中另有规定外，投标供应商所报价格在投标、合同实施期间不因市场变化因素而变动。</w:t>
      </w:r>
      <w:r/>
    </w:p>
    <w:p>
      <w:pPr>
        <w:ind w:firstLine="420"/>
        <w:spacing w:line="360" w:lineRule="auto"/>
        <w:rPr>
          <w:szCs w:val="21"/>
          <w:highlight w:val="none"/>
        </w:rPr>
      </w:pPr>
      <w:r>
        <w:rPr>
          <w:rFonts w:hint="eastAsia"/>
          <w:szCs w:val="21"/>
          <w:highlight w:val="none"/>
        </w:rPr>
        <w:t xml:space="preserve">（二）安全要求</w:t>
      </w:r>
      <w:r/>
    </w:p>
    <w:p>
      <w:pPr>
        <w:ind w:firstLine="420"/>
        <w:spacing w:line="360" w:lineRule="auto"/>
        <w:rPr>
          <w:szCs w:val="21"/>
          <w:highlight w:val="none"/>
        </w:rPr>
      </w:pPr>
      <w:r>
        <w:rPr>
          <w:rFonts w:hint="eastAsia"/>
          <w:szCs w:val="21"/>
          <w:highlight w:val="none"/>
        </w:rPr>
        <w:t xml:space="preserve">1.成交供应商必须切实做好各类安全工作，维保过程中发生的一切安全事故均由成交供应商自行负责。</w:t>
      </w:r>
      <w:r/>
    </w:p>
    <w:p>
      <w:pPr>
        <w:ind w:firstLine="420"/>
        <w:spacing w:line="360" w:lineRule="auto"/>
        <w:rPr>
          <w:szCs w:val="21"/>
          <w:highlight w:val="none"/>
        </w:rPr>
      </w:pPr>
      <w:r>
        <w:rPr>
          <w:rFonts w:hint="eastAsia"/>
          <w:szCs w:val="21"/>
          <w:highlight w:val="none"/>
        </w:rPr>
        <w:t xml:space="preserve">2..供应商在维保过程中，必须切实做好各类安全工作并加强作业防护、防电击等一切相关的安全保护措施。维保过程中发生的一切安全事故均由供应商承担一切经济和法律责任。</w:t>
      </w:r>
      <w:r/>
    </w:p>
    <w:p>
      <w:pPr>
        <w:ind w:firstLine="420"/>
        <w:spacing w:line="360" w:lineRule="auto"/>
        <w:rPr>
          <w:szCs w:val="21"/>
          <w:highlight w:val="none"/>
        </w:rPr>
      </w:pPr>
      <w:r>
        <w:rPr>
          <w:rFonts w:hint="eastAsia"/>
          <w:szCs w:val="21"/>
          <w:highlight w:val="none"/>
        </w:rPr>
        <w:t xml:space="preserve">3.供应商在维保过程中，应加强对维保设备及其它设施设备的安全保护，如保养过程中造成设备损坏、其它设施设备受损，供应商负责照价赔偿。</w:t>
      </w:r>
      <w:r/>
    </w:p>
    <w:p>
      <w:pPr>
        <w:ind w:firstLine="422"/>
        <w:spacing w:line="400" w:lineRule="exact"/>
        <w:rPr>
          <w:rFonts w:ascii="宋体" w:hAnsi="宋体"/>
          <w:b/>
          <w:bCs/>
          <w:szCs w:val="21"/>
          <w:highlight w:val="none"/>
        </w:rPr>
      </w:pPr>
      <w:r>
        <w:rPr>
          <w:rFonts w:hint="eastAsia" w:ascii="宋体" w:hAnsi="宋体"/>
          <w:b/>
          <w:bCs/>
          <w:szCs w:val="21"/>
          <w:highlight w:val="none"/>
        </w:rPr>
        <w:t xml:space="preserve">四、付款方式</w:t>
      </w:r>
      <w:r/>
    </w:p>
    <w:p>
      <w:pPr>
        <w:ind w:firstLine="420"/>
        <w:spacing w:line="360" w:lineRule="auto"/>
        <w:rPr>
          <w:szCs w:val="21"/>
          <w:highlight w:val="none"/>
        </w:rPr>
      </w:pPr>
      <w:r>
        <w:rPr>
          <w:rFonts w:hint="eastAsia"/>
          <w:szCs w:val="21"/>
          <w:highlight w:val="none"/>
        </w:rPr>
        <w:t xml:space="preserve">合同一年一签，合同生效后，成交供应商提供正式发票，合同签订满六个月，</w:t>
      </w:r>
      <w:r>
        <w:rPr>
          <w:szCs w:val="21"/>
          <w:highlight w:val="none"/>
        </w:rPr>
        <w:t xml:space="preserve">经</w:t>
      </w:r>
      <w:r>
        <w:rPr>
          <w:rFonts w:hint="eastAsia"/>
          <w:szCs w:val="21"/>
          <w:highlight w:val="none"/>
        </w:rPr>
        <w:t xml:space="preserve">甲方考核合格在10个工作日内支付每年维保费用的100%。</w:t>
      </w:r>
      <w:r/>
    </w:p>
    <w:p>
      <w:pPr>
        <w:spacing w:line="360" w:lineRule="auto"/>
        <w:rPr>
          <w:szCs w:val="21"/>
          <w:highlight w:val="none"/>
        </w:rPr>
      </w:pPr>
      <w:r>
        <w:rPr>
          <w:szCs w:val="21"/>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center"/>
        <w:spacing w:line="360" w:lineRule="auto"/>
        <w:rPr>
          <w:b/>
          <w:sz w:val="36"/>
          <w:szCs w:val="36"/>
          <w:highlight w:val="none"/>
        </w:rPr>
        <w:outlineLvl w:val="0"/>
      </w:pPr>
      <w:r/>
      <w:bookmarkStart w:id="815" w:name="_Toc99301425"/>
      <w:r>
        <w:rPr>
          <w:b/>
          <w:sz w:val="36"/>
          <w:szCs w:val="36"/>
          <w:highlight w:val="none"/>
        </w:rPr>
        <w:br w:type="page" w:clear="all"/>
      </w:r>
      <w:r>
        <w:rPr>
          <w:b/>
          <w:sz w:val="36"/>
          <w:szCs w:val="36"/>
          <w:highlight w:val="none"/>
        </w:rPr>
        <w:t xml:space="preserve">第六章   拟签订的合同文本</w:t>
      </w:r>
      <w:bookmarkEnd w:id="815"/>
      <w:r/>
      <w:r/>
    </w:p>
    <w:p>
      <w:pPr>
        <w:pStyle w:val="1081"/>
        <w:ind w:left="12" w:firstLine="628"/>
        <w:spacing w:line="500" w:lineRule="exact"/>
        <w:rPr>
          <w:rFonts w:cs="宋体"/>
          <w:color w:val="000000"/>
          <w:spacing w:val="9"/>
          <w:sz w:val="21"/>
          <w:szCs w:val="21"/>
          <w:highlight w:val="none"/>
        </w:rPr>
      </w:pPr>
      <w:r/>
      <w:bookmarkStart w:id="816" w:name="_Toc99301426"/>
      <w:r>
        <w:rPr>
          <w:rFonts w:hint="eastAsia" w:cs="宋体"/>
          <w:color w:val="000000"/>
          <w:spacing w:val="9"/>
          <w:sz w:val="21"/>
          <w:szCs w:val="21"/>
          <w:highlight w:val="none"/>
        </w:rPr>
        <w:t xml:space="preserve">甲乙双方依据《中华人民共和国民法典》以及有关法律、法规的规定，经协商一致，订立本合同，双方共同遵守。</w:t>
      </w:r>
      <w:r/>
    </w:p>
    <w:p>
      <w:pPr>
        <w:ind w:firstLine="567"/>
        <w:jc w:val="left"/>
        <w:spacing w:line="500" w:lineRule="exact"/>
        <w:rPr>
          <w:rFonts w:ascii="宋体" w:hAnsi="宋体" w:cs="宋体"/>
          <w:b/>
          <w:bCs/>
          <w:color w:val="000000"/>
          <w:spacing w:val="9"/>
          <w:szCs w:val="21"/>
          <w:highlight w:val="none"/>
        </w:rPr>
      </w:pPr>
      <w:r>
        <w:rPr>
          <w:rFonts w:hint="eastAsia" w:ascii="宋体" w:hAnsi="宋体" w:cs="宋体"/>
          <w:b/>
          <w:bCs/>
          <w:color w:val="000000"/>
          <w:spacing w:val="9"/>
          <w:szCs w:val="21"/>
          <w:highlight w:val="none"/>
        </w:rPr>
        <w:t xml:space="preserve">第一条 合同标的</w:t>
      </w:r>
      <w:r/>
    </w:p>
    <w:p>
      <w:pPr>
        <w:ind w:firstLine="369"/>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乙方根据甲方需求提供下列服务:为</w:t>
      </w:r>
      <w:r>
        <w:rPr>
          <w:rFonts w:hint="eastAsia" w:ascii="宋体" w:hAnsi="宋体" w:cs="宋体"/>
          <w:szCs w:val="21"/>
          <w:highlight w:val="none"/>
        </w:rPr>
        <w:t xml:space="preserve">标的医疗设备（见附件）</w:t>
      </w:r>
      <w:r>
        <w:rPr>
          <w:rFonts w:hint="eastAsia" w:ascii="宋体" w:hAnsi="宋体" w:cs="宋体"/>
          <w:color w:val="000000"/>
          <w:szCs w:val="21"/>
          <w:highlight w:val="none"/>
        </w:rPr>
        <w:t xml:space="preserve">提供全生命周期的运维服务（包括维修、巡检、保养、质控等）包括人工费及所有零配件；标的设备</w:t>
      </w:r>
      <w:r>
        <w:rPr>
          <w:rFonts w:hint="eastAsia" w:ascii="宋体" w:hAnsi="宋体" w:cs="宋体"/>
          <w:szCs w:val="21"/>
          <w:highlight w:val="none"/>
        </w:rPr>
        <w:t xml:space="preserve">数字化管理（包括数字医工、物联绩效 </w:t>
      </w:r>
      <w:r>
        <w:rPr>
          <w:rFonts w:hint="eastAsia" w:ascii="宋体" w:hAnsi="宋体" w:cs="宋体"/>
          <w:color w:val="000000"/>
          <w:szCs w:val="21"/>
          <w:highlight w:val="none"/>
        </w:rPr>
        <w:t xml:space="preserve">、大屏展示、效率分析、效期管理、评审质控等；配备驻场工程师  名</w:t>
      </w:r>
      <w:r>
        <w:rPr>
          <w:rFonts w:hint="eastAsia" w:ascii="宋体" w:hAnsi="宋体" w:cs="宋体"/>
          <w:szCs w:val="21"/>
          <w:highlight w:val="none"/>
          <w:lang w:val="zh-CN"/>
        </w:rPr>
        <w:t xml:space="preserve">。</w:t>
      </w:r>
      <w:r>
        <w:rPr>
          <w:rFonts w:hint="eastAsia" w:ascii="宋体" w:hAnsi="宋体" w:cs="宋体"/>
          <w:color w:val="000000"/>
          <w:spacing w:val="9"/>
          <w:szCs w:val="21"/>
          <w:highlight w:val="none"/>
        </w:rPr>
        <w:t xml:space="preserve">乙方根据招标文件(编号:</w:t>
      </w:r>
      <w:r>
        <w:rPr>
          <w:rFonts w:hint="eastAsia" w:ascii="宋体" w:hAnsi="宋体" w:cs="宋体"/>
          <w:color w:val="000000"/>
          <w:spacing w:val="9"/>
          <w:szCs w:val="21"/>
          <w:highlight w:val="none"/>
          <w:u w:val="single"/>
        </w:rPr>
        <w:t xml:space="preserve">     </w:t>
      </w:r>
      <w:r>
        <w:rPr>
          <w:rFonts w:hint="eastAsia" w:ascii="宋体" w:hAnsi="宋体" w:cs="宋体"/>
          <w:color w:val="000000"/>
          <w:spacing w:val="9"/>
          <w:szCs w:val="21"/>
          <w:highlight w:val="none"/>
        </w:rPr>
        <w:t xml:space="preserve">)和乙方提供的响应文件承担与项目有关的所有服务。           </w:t>
      </w:r>
      <w:r/>
    </w:p>
    <w:p>
      <w:pPr>
        <w:ind w:firstLine="567"/>
        <w:jc w:val="left"/>
        <w:spacing w:line="500" w:lineRule="exact"/>
        <w:rPr>
          <w:rFonts w:ascii="宋体" w:hAnsi="宋体" w:cs="宋体"/>
          <w:color w:val="000000"/>
          <w:spacing w:val="9"/>
          <w:szCs w:val="21"/>
          <w:highlight w:val="none"/>
        </w:rPr>
      </w:pPr>
      <w:r>
        <w:rPr>
          <w:rFonts w:hint="eastAsia" w:ascii="宋体" w:hAnsi="宋体" w:cs="宋体"/>
          <w:b/>
          <w:bCs/>
          <w:color w:val="000000"/>
          <w:spacing w:val="9"/>
          <w:szCs w:val="21"/>
          <w:highlight w:val="none"/>
        </w:rPr>
        <w:t xml:space="preserve">第二条 合同价格</w:t>
      </w:r>
      <w:r/>
    </w:p>
    <w:p>
      <w:pPr>
        <w:ind w:firstLine="567"/>
        <w:jc w:val="left"/>
        <w:spacing w:line="500" w:lineRule="exact"/>
        <w:rPr>
          <w:rFonts w:ascii="宋体" w:hAnsi="宋体" w:cs="宋体"/>
          <w:b/>
          <w:bCs/>
          <w:color w:val="000000"/>
          <w:spacing w:val="9"/>
          <w:szCs w:val="21"/>
          <w:highlight w:val="none"/>
        </w:rPr>
      </w:pPr>
      <w:r>
        <w:rPr>
          <w:rFonts w:hint="eastAsia" w:ascii="宋体" w:hAnsi="宋体" w:cs="宋体"/>
          <w:b/>
          <w:bCs/>
          <w:color w:val="000000"/>
          <w:spacing w:val="9"/>
          <w:szCs w:val="21"/>
          <w:highlight w:val="none"/>
        </w:rPr>
        <w:t xml:space="preserve">本期合同价格（人民币，下同）：</w:t>
      </w:r>
      <w:r>
        <w:rPr>
          <w:rFonts w:hint="eastAsia" w:ascii="宋体" w:hAnsi="宋体" w:cs="宋体"/>
          <w:b/>
          <w:bCs/>
          <w:color w:val="000000"/>
          <w:spacing w:val="9"/>
          <w:szCs w:val="21"/>
          <w:highlight w:val="none"/>
          <w:u w:val="single"/>
        </w:rPr>
        <w:t xml:space="preserve">     </w:t>
      </w:r>
      <w:r>
        <w:rPr>
          <w:rFonts w:hint="eastAsia" w:ascii="宋体" w:hAnsi="宋体" w:cs="宋体"/>
          <w:b/>
          <w:bCs/>
          <w:color w:val="000000"/>
          <w:spacing w:val="9"/>
          <w:szCs w:val="21"/>
          <w:highlight w:val="none"/>
        </w:rPr>
        <w:t xml:space="preserve">（¥   元）</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本合同价格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如清单发生漏项、漏算等，将视为已包含在其它项目中或者为供应商提供的优惠,供应商须完成本项目的所有工作，而漏项、漏算等将得不到结算。</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本合同总价款还包含乙方应当提供的伴随服务/售后服务费用。</w:t>
      </w:r>
      <w:r/>
    </w:p>
    <w:p>
      <w:pPr>
        <w:ind w:firstLine="567"/>
        <w:jc w:val="left"/>
        <w:spacing w:line="500" w:lineRule="exact"/>
        <w:rPr>
          <w:rFonts w:ascii="宋体" w:hAnsi="宋体" w:cs="宋体"/>
          <w:color w:val="000000"/>
          <w:spacing w:val="9"/>
          <w:szCs w:val="21"/>
          <w:highlight w:val="none"/>
        </w:rPr>
      </w:pPr>
      <w:r>
        <w:rPr>
          <w:rFonts w:hint="eastAsia" w:ascii="宋体" w:hAnsi="宋体" w:cs="宋体"/>
          <w:b/>
          <w:bCs/>
          <w:color w:val="000000"/>
          <w:spacing w:val="9"/>
          <w:szCs w:val="21"/>
          <w:highlight w:val="none"/>
        </w:rPr>
        <w:t xml:space="preserve">第三条 合同履行期限</w:t>
      </w:r>
      <w:r/>
    </w:p>
    <w:p>
      <w:pPr>
        <w:ind w:left="19" w:firstLine="528"/>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服务期限:三年，合同一年一签。</w:t>
      </w:r>
      <w:r/>
    </w:p>
    <w:p>
      <w:pPr>
        <w:ind w:firstLine="567"/>
        <w:jc w:val="left"/>
        <w:spacing w:line="500" w:lineRule="exact"/>
        <w:rPr>
          <w:rFonts w:ascii="宋体" w:hAnsi="宋体" w:cs="宋体"/>
          <w:color w:val="000000"/>
          <w:spacing w:val="9"/>
          <w:szCs w:val="21"/>
          <w:highlight w:val="none"/>
        </w:rPr>
      </w:pPr>
      <w:r>
        <w:rPr>
          <w:rFonts w:hint="eastAsia" w:ascii="宋体" w:hAnsi="宋体" w:cs="宋体"/>
          <w:b/>
          <w:bCs/>
          <w:color w:val="000000"/>
          <w:spacing w:val="9"/>
          <w:szCs w:val="21"/>
          <w:highlight w:val="none"/>
        </w:rPr>
        <w:t xml:space="preserve">第四条 组成本合同的有关文件</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下列与本次采购活动有关的文件及有关附件是本合同不可分割的组成部分，与本合同具有同等法律效力，这些文件包括但不限于:</w:t>
      </w:r>
      <w:r/>
    </w:p>
    <w:p>
      <w:pPr>
        <w:ind w:firstLine="456"/>
        <w:jc w:val="left"/>
        <w:spacing w:line="500" w:lineRule="exact"/>
        <w:tabs>
          <w:tab w:val="left" w:pos="3240" w:leader="none"/>
          <w:tab w:val="left" w:pos="3420" w:leader="none"/>
        </w:tabs>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(1)招标文件(编号:       )</w:t>
      </w:r>
      <w:r/>
    </w:p>
    <w:p>
      <w:pPr>
        <w:ind w:firstLine="456"/>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(2)乙方提供的响应文件;</w:t>
      </w:r>
      <w:r/>
    </w:p>
    <w:p>
      <w:pPr>
        <w:ind w:firstLine="456"/>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(3)成交通知书:</w:t>
      </w:r>
      <w:r/>
    </w:p>
    <w:p>
      <w:pPr>
        <w:ind w:firstLine="456"/>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(4)甲乙双方商定的其他文件等。</w:t>
      </w:r>
      <w:r/>
    </w:p>
    <w:p>
      <w:pPr>
        <w:ind w:firstLine="567"/>
        <w:jc w:val="left"/>
        <w:spacing w:line="500" w:lineRule="exact"/>
        <w:rPr>
          <w:rFonts w:ascii="宋体" w:hAnsi="宋体" w:cs="宋体"/>
          <w:color w:val="000000"/>
          <w:spacing w:val="9"/>
          <w:szCs w:val="21"/>
          <w:highlight w:val="none"/>
        </w:rPr>
      </w:pPr>
      <w:r>
        <w:rPr>
          <w:rFonts w:hint="eastAsia" w:ascii="宋体" w:hAnsi="宋体" w:cs="宋体"/>
          <w:b/>
          <w:bCs/>
          <w:color w:val="000000"/>
          <w:spacing w:val="9"/>
          <w:szCs w:val="21"/>
          <w:highlight w:val="none"/>
        </w:rPr>
        <w:t xml:space="preserve">第五条 合同款结算及支付</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合同一年一签，合同生效后，成交供应商提供正式发票，采购人半年内向供应商支付当年度维保费100%。</w:t>
      </w:r>
      <w:r/>
    </w:p>
    <w:p>
      <w:pPr>
        <w:ind w:firstLine="567"/>
        <w:jc w:val="left"/>
        <w:spacing w:line="500" w:lineRule="exact"/>
        <w:rPr>
          <w:rFonts w:ascii="宋体" w:hAnsi="宋体" w:cs="宋体"/>
          <w:color w:val="000000"/>
          <w:spacing w:val="9"/>
          <w:szCs w:val="21"/>
          <w:highlight w:val="none"/>
        </w:rPr>
      </w:pPr>
      <w:r>
        <w:rPr>
          <w:rFonts w:hint="eastAsia" w:ascii="宋体" w:hAnsi="宋体" w:cs="宋体"/>
          <w:b/>
          <w:bCs/>
          <w:color w:val="000000"/>
          <w:spacing w:val="9"/>
          <w:szCs w:val="21"/>
          <w:highlight w:val="none"/>
        </w:rPr>
        <w:t xml:space="preserve">第六条 违约责任</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1.如乙方不能按约定进行服务的，甲方有权解除合同，同时有权要求乙方按照合同总价20%的标准支付违约金，解除合同的通知自发出之日生效。</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2.甲方未按合同规定的期限向乙方支付货款的，每逾期1天甲方向乙方偿付欠款总额的5‰滞纳金，但累计滞纳金总额不超过欠款总额的5%。</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3.乙方未按本合同的规定和“服务承诺”提供伴随服务的，甲方有权提前解除本合同，同时乙方应按合同总价款的20%向甲方承担违约责任。</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5.乙方属虛假承诺，或是由于乙方的过错造成合同无法继续履行的，还应向甲方支付不少于合同总价20%违约金，若该违约金不足以弥补甲方损失，则应当赔偿甲方所有损失。</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6.其他未尽事宜，以《中华人民共和国民法典》等有关法律法规规定为准，无相关规定的，双方协商解决。</w:t>
      </w:r>
      <w:r/>
    </w:p>
    <w:p>
      <w:pPr>
        <w:ind w:firstLine="567"/>
        <w:jc w:val="left"/>
        <w:spacing w:line="500" w:lineRule="exact"/>
        <w:rPr>
          <w:rFonts w:ascii="宋体" w:hAnsi="宋体" w:cs="宋体"/>
          <w:color w:val="000000"/>
          <w:spacing w:val="9"/>
          <w:szCs w:val="21"/>
          <w:highlight w:val="none"/>
        </w:rPr>
      </w:pPr>
      <w:r>
        <w:rPr>
          <w:rFonts w:hint="eastAsia" w:ascii="宋体" w:hAnsi="宋体" w:cs="宋体"/>
          <w:b/>
          <w:bCs/>
          <w:color w:val="000000"/>
          <w:spacing w:val="9"/>
          <w:szCs w:val="21"/>
          <w:highlight w:val="none"/>
        </w:rPr>
        <w:t xml:space="preserve">第七条 合同的变更和终止</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1.本合同-经签订，乙方不得擅自变更、中止或终止合同。</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2.除发生法律规定的不能预见、不能避免并不能克服的客观情况外，乙方不得放弃或拒绝履行合同。</w:t>
      </w:r>
      <w:r/>
    </w:p>
    <w:p>
      <w:pPr>
        <w:ind w:firstLine="567"/>
        <w:jc w:val="left"/>
        <w:spacing w:line="500" w:lineRule="exact"/>
        <w:rPr>
          <w:rFonts w:ascii="宋体" w:hAnsi="宋体" w:cs="宋体"/>
          <w:color w:val="000000"/>
          <w:spacing w:val="9"/>
          <w:szCs w:val="21"/>
          <w:highlight w:val="none"/>
        </w:rPr>
      </w:pPr>
      <w:r>
        <w:rPr>
          <w:rFonts w:hint="eastAsia" w:ascii="宋体" w:hAnsi="宋体" w:cs="宋体"/>
          <w:b/>
          <w:bCs/>
          <w:color w:val="000000"/>
          <w:spacing w:val="9"/>
          <w:szCs w:val="21"/>
          <w:highlight w:val="none"/>
        </w:rPr>
        <w:t xml:space="preserve">第八条 合同的转让</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乙方不得擅自部分或全部转让其应履行的合同义务。</w:t>
      </w:r>
      <w:r/>
    </w:p>
    <w:p>
      <w:pPr>
        <w:ind w:firstLine="567"/>
        <w:jc w:val="left"/>
        <w:spacing w:line="500" w:lineRule="exact"/>
        <w:rPr>
          <w:rFonts w:ascii="宋体" w:hAnsi="宋体" w:cs="宋体"/>
          <w:b/>
          <w:bCs/>
          <w:color w:val="000000"/>
          <w:spacing w:val="9"/>
          <w:szCs w:val="21"/>
          <w:highlight w:val="none"/>
        </w:rPr>
      </w:pPr>
      <w:r>
        <w:rPr>
          <w:rFonts w:hint="eastAsia" w:ascii="宋体" w:hAnsi="宋体" w:cs="宋体"/>
          <w:b/>
          <w:bCs/>
          <w:color w:val="000000"/>
          <w:spacing w:val="9"/>
          <w:szCs w:val="21"/>
          <w:highlight w:val="none"/>
        </w:rPr>
        <w:t xml:space="preserve">第九条 不可抗力</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ind w:firstLine="567"/>
        <w:jc w:val="left"/>
        <w:spacing w:line="500" w:lineRule="exact"/>
        <w:rPr>
          <w:rFonts w:ascii="宋体" w:hAnsi="宋体" w:cs="宋体"/>
          <w:color w:val="000000"/>
          <w:spacing w:val="9"/>
          <w:szCs w:val="21"/>
          <w:highlight w:val="none"/>
        </w:rPr>
      </w:pPr>
      <w:r>
        <w:rPr>
          <w:rFonts w:hint="eastAsia" w:ascii="宋体" w:hAnsi="宋体" w:cs="宋体"/>
          <w:b/>
          <w:bCs/>
          <w:color w:val="000000"/>
          <w:spacing w:val="9"/>
          <w:szCs w:val="21"/>
          <w:highlight w:val="none"/>
        </w:rPr>
        <w:t xml:space="preserve">第十条 争议的解决</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1.因履行本合同引起的或与本合同有关的争议，甲、乙双方应首先通过友好协商解决，如果协商不能解决争议，则采取以下第(1)种方式解决争议:</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(1)向甲方所在地人民法院提起诉讼;</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(2)向甲方所在地仲裁委员会按其仲裁规则申请仲裁。</w:t>
      </w:r>
      <w:r/>
    </w:p>
    <w:p>
      <w:pPr>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如没有约定，默认采取第2种方式解决争议。</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2.在法院审理和仲裁期间，除有争议部分外，本合同其他部分应继续履行。</w:t>
      </w:r>
      <w:r/>
    </w:p>
    <w:p>
      <w:pPr>
        <w:ind w:left="638"/>
        <w:jc w:val="left"/>
        <w:spacing w:line="500" w:lineRule="exact"/>
        <w:rPr>
          <w:rFonts w:ascii="宋体" w:hAnsi="宋体" w:cs="宋体"/>
          <w:b/>
          <w:bCs/>
          <w:color w:val="000000"/>
          <w:spacing w:val="9"/>
          <w:szCs w:val="21"/>
          <w:highlight w:val="none"/>
        </w:rPr>
      </w:pPr>
      <w:r>
        <w:rPr>
          <w:rFonts w:hint="eastAsia" w:ascii="宋体" w:hAnsi="宋体" w:cs="宋体"/>
          <w:b/>
          <w:bCs/>
          <w:color w:val="000000"/>
          <w:spacing w:val="9"/>
          <w:szCs w:val="21"/>
          <w:highlight w:val="none"/>
        </w:rPr>
        <w:t xml:space="preserve">第十一条 诚实信用</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乙方应诚实信用，严格按照招标文件要求和承诺履行合同，不向甲方进行商业贿赂或者提供不正当利益。</w:t>
      </w:r>
      <w:r/>
    </w:p>
    <w:p>
      <w:pPr>
        <w:ind w:firstLine="567"/>
        <w:jc w:val="left"/>
        <w:spacing w:line="500" w:lineRule="exact"/>
        <w:rPr>
          <w:rFonts w:ascii="宋体" w:hAnsi="宋体" w:cs="宋体"/>
          <w:b/>
          <w:bCs/>
          <w:color w:val="000000"/>
          <w:spacing w:val="9"/>
          <w:szCs w:val="21"/>
          <w:highlight w:val="none"/>
        </w:rPr>
      </w:pPr>
      <w:r>
        <w:rPr>
          <w:rFonts w:hint="eastAsia" w:ascii="宋体" w:hAnsi="宋体" w:cs="宋体"/>
          <w:b/>
          <w:bCs/>
          <w:color w:val="000000"/>
          <w:spacing w:val="9"/>
          <w:szCs w:val="21"/>
          <w:highlight w:val="none"/>
        </w:rPr>
        <w:t xml:space="preserve">第十二条 合同生效及其他</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1.本合同自经甲乙双方授权代表签订并加盖公章后，自</w:t>
      </w:r>
      <w:r>
        <w:rPr>
          <w:rFonts w:hint="eastAsia" w:ascii="宋体" w:hAnsi="宋体" w:cs="宋体"/>
          <w:color w:val="000000"/>
          <w:spacing w:val="9"/>
          <w:szCs w:val="21"/>
          <w:highlight w:val="none"/>
          <w:u w:val="single"/>
        </w:rPr>
        <w:t xml:space="preserve">   年  月  日起</w:t>
      </w:r>
      <w:r>
        <w:rPr>
          <w:rFonts w:hint="eastAsia" w:ascii="宋体" w:hAnsi="宋体" w:cs="宋体"/>
          <w:color w:val="000000"/>
          <w:spacing w:val="9"/>
          <w:szCs w:val="21"/>
          <w:highlight w:val="none"/>
        </w:rPr>
        <w:t xml:space="preserve">生效。见证方仅对甲乙双方签订采购合同的事实进行见证，不代表任何承诺或保证，该合同的履行等相关情况均与见证方无任何关系。</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2.本合同一式伍份，甲方叁份、乙方壹份，代理机构壹份。</w:t>
      </w:r>
      <w:r/>
    </w:p>
    <w:p>
      <w:pPr>
        <w:ind w:firstLine="565"/>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3.本合同应按照中华人民共和国的现行法律进行解释。</w:t>
      </w:r>
      <w:r/>
    </w:p>
    <w:p>
      <w:pPr>
        <w:pStyle w:val="1081"/>
        <w:rPr>
          <w:rFonts w:cs="宋体"/>
          <w:color w:val="000000"/>
          <w:spacing w:val="9"/>
          <w:sz w:val="21"/>
          <w:szCs w:val="21"/>
          <w:highlight w:val="none"/>
        </w:rPr>
      </w:pPr>
      <w:r>
        <w:rPr>
          <w:rFonts w:cs="宋体"/>
          <w:color w:val="000000"/>
          <w:spacing w:val="9"/>
          <w:sz w:val="21"/>
          <w:szCs w:val="21"/>
          <w:highlight w:val="none"/>
        </w:rPr>
      </w:r>
      <w:r/>
    </w:p>
    <w:p>
      <w:pPr>
        <w:pStyle w:val="1081"/>
        <w:rPr>
          <w:rFonts w:cs="宋体"/>
          <w:color w:val="000000"/>
          <w:spacing w:val="9"/>
          <w:sz w:val="21"/>
          <w:szCs w:val="21"/>
          <w:highlight w:val="none"/>
        </w:rPr>
      </w:pPr>
      <w:r>
        <w:rPr>
          <w:rFonts w:cs="宋体"/>
          <w:color w:val="000000"/>
          <w:spacing w:val="9"/>
          <w:sz w:val="21"/>
          <w:szCs w:val="21"/>
          <w:highlight w:val="none"/>
        </w:rPr>
      </w:r>
      <w:r/>
    </w:p>
    <w:p>
      <w:pPr>
        <w:ind w:firstLine="1140"/>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甲   方：                           乙   方：</w:t>
      </w:r>
      <w:r/>
    </w:p>
    <w:p>
      <w:pPr>
        <w:ind w:firstLine="1140"/>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单位名称（章）：                     单位名称（章）：</w:t>
      </w:r>
      <w:r/>
    </w:p>
    <w:p>
      <w:pPr>
        <w:ind w:firstLine="1140"/>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单位地址：                          单位地址：</w:t>
      </w:r>
      <w:r/>
    </w:p>
    <w:p>
      <w:pPr>
        <w:ind w:firstLine="1140"/>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法定代表人：                        法定代表人：      </w:t>
      </w:r>
      <w:r/>
    </w:p>
    <w:p>
      <w:pPr>
        <w:ind w:firstLine="1140"/>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委托代理人：                        委托代理人：</w:t>
      </w:r>
      <w:r/>
    </w:p>
    <w:p>
      <w:pPr>
        <w:ind w:firstLine="1140"/>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电话：                              电话：                                                        </w:t>
      </w:r>
      <w:r/>
    </w:p>
    <w:p>
      <w:pPr>
        <w:ind w:firstLine="1140"/>
        <w:jc w:val="left"/>
        <w:spacing w:line="5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2025年   月   日                    2025  年   月    日</w:t>
      </w:r>
      <w:r/>
    </w:p>
    <w:p>
      <w:pPr>
        <w:jc w:val="left"/>
        <w:spacing w:line="500" w:lineRule="exact"/>
        <w:rPr>
          <w:rFonts w:ascii="宋体" w:hAnsi="宋体" w:cs="宋体"/>
          <w:color w:val="000000"/>
          <w:spacing w:val="9"/>
          <w:szCs w:val="21"/>
          <w:highlight w:val="none"/>
        </w:rPr>
      </w:pPr>
      <w:r>
        <w:rPr>
          <w:rFonts w:ascii="宋体" w:hAnsi="宋体" w:cs="宋体"/>
          <w:color w:val="000000"/>
          <w:spacing w:val="9"/>
          <w:szCs w:val="21"/>
          <w:highlight w:val="none"/>
        </w:rPr>
      </w:r>
      <w:r/>
    </w:p>
    <w:p>
      <w:pPr>
        <w:ind w:firstLine="1140"/>
        <w:jc w:val="left"/>
        <w:spacing w:line="7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见证方</w:t>
      </w:r>
      <w:r/>
    </w:p>
    <w:p>
      <w:pPr>
        <w:ind w:firstLine="1140"/>
        <w:jc w:val="left"/>
        <w:spacing w:line="70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代理机构（章）： </w:t>
      </w:r>
      <w:r/>
    </w:p>
    <w:p>
      <w:pPr>
        <w:ind w:firstLine="1260"/>
        <w:jc w:val="left"/>
        <w:spacing w:line="700" w:lineRule="exact"/>
        <w:rPr>
          <w:rFonts w:ascii="宋体" w:hAnsi="宋体" w:cs="宋体"/>
          <w:color w:val="000000"/>
          <w:spacing w:val="9"/>
          <w:szCs w:val="21"/>
          <w:highlight w:val="none"/>
        </w:rPr>
      </w:pPr>
      <w:r>
        <w:rPr>
          <w:rFonts w:hint="eastAsia" w:ascii="宋体" w:hAnsi="宋体" w:cs="宋体"/>
          <w:szCs w:val="21"/>
          <w:highlight w:val="none"/>
        </w:rPr>
        <w:t xml:space="preserve">经办人：                     电  话：</w:t>
      </w:r>
      <w:r/>
    </w:p>
    <w:p>
      <w:pPr>
        <w:jc w:val="center"/>
        <w:spacing w:line="360" w:lineRule="auto"/>
        <w:rPr>
          <w:b/>
          <w:sz w:val="36"/>
          <w:szCs w:val="36"/>
          <w:highlight w:val="none"/>
        </w:rPr>
        <w:outlineLvl w:val="0"/>
      </w:pPr>
      <w:r>
        <w:rPr>
          <w:b/>
          <w:sz w:val="36"/>
          <w:szCs w:val="36"/>
          <w:highlight w:val="none"/>
        </w:rPr>
        <w:t xml:space="preserve">第七章   投标文件格式</w:t>
      </w:r>
      <w:bookmarkEnd w:id="816"/>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b/>
          <w:spacing w:val="60"/>
          <w:sz w:val="52"/>
          <w:szCs w:val="52"/>
          <w:highlight w:val="none"/>
        </w:rPr>
      </w:pPr>
      <w:r>
        <w:rPr>
          <w:b/>
          <w:spacing w:val="60"/>
          <w:sz w:val="52"/>
          <w:szCs w:val="52"/>
          <w:highlight w:val="none"/>
        </w:rPr>
      </w:r>
      <w:r/>
    </w:p>
    <w:p>
      <w:pPr>
        <w:ind w:firstLine="963"/>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p>
    <w:p>
      <w:pPr>
        <w:pStyle w:val="1072"/>
        <w:rPr>
          <w:rFonts w:ascii="Times New Roman"/>
          <w:b w:val="0"/>
          <w:bCs/>
          <w:color w:val="000000"/>
          <w:highlight w:val="none"/>
        </w:rPr>
      </w:pPr>
      <w:r>
        <w:rPr>
          <w:rFonts w:ascii="Times New Roman"/>
          <w:b w:val="0"/>
          <w:color w:val="000000"/>
          <w:highlight w:val="none"/>
        </w:rPr>
        <w:t xml:space="preserve">1-</w:t>
      </w:r>
      <w:r>
        <w:rPr>
          <w:rFonts w:hint="eastAsia" w:ascii="Times New Roman"/>
          <w:b w:val="0"/>
          <w:color w:val="000000"/>
          <w:highlight w:val="none"/>
        </w:rPr>
        <w:t xml:space="preserve">1</w:t>
      </w:r>
      <w:r>
        <w:rPr>
          <w:rFonts w:ascii="Times New Roman"/>
          <w:b w:val="0"/>
          <w:color w:val="000000"/>
          <w:highlight w:val="none"/>
        </w:rPr>
        <w:t xml:space="preserve"> 投标人资格声明</w:t>
      </w:r>
      <w:r>
        <w:rPr>
          <w:rFonts w:hint="eastAsia" w:ascii="Times New Roman"/>
          <w:b w:val="0"/>
          <w:color w:val="000000"/>
          <w:highlight w:val="none"/>
        </w:rPr>
        <w:t xml:space="preserve">函</w:t>
      </w:r>
      <w:r>
        <w:rPr>
          <w:rFonts w:ascii="Times New Roman"/>
          <w:b w:val="0"/>
          <w:color w:val="000000"/>
          <w:highlight w:val="none"/>
        </w:rPr>
        <w:t xml:space="preserve">（实质性格式）</w:t>
      </w:r>
      <w:r/>
    </w:p>
    <w:p>
      <w:pPr>
        <w:jc w:val="center"/>
        <w:spacing w:before="120" w:line="360" w:lineRule="auto"/>
        <w:widowControl/>
        <w:rPr>
          <w:rFonts w:ascii="宋体" w:hAnsi="宋体" w:cs="宋体"/>
          <w:b/>
          <w:sz w:val="28"/>
          <w:szCs w:val="28"/>
          <w:highlight w:val="none"/>
        </w:rPr>
      </w:pPr>
      <w:r>
        <w:rPr>
          <w:rFonts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1093"/>
        <w:ind w:firstLine="480"/>
        <w:spacing w:line="460" w:lineRule="exact"/>
        <w:rPr>
          <w:highlight w:val="none"/>
        </w:rPr>
      </w:pPr>
      <w:r>
        <w:rPr>
          <w:highlight w:val="none"/>
        </w:rPr>
      </w:r>
      <w:r/>
    </w:p>
    <w:p>
      <w:pPr>
        <w:pStyle w:val="1093"/>
        <w:ind w:firstLine="480"/>
        <w:spacing w:line="460" w:lineRule="exact"/>
        <w:rPr>
          <w:highlight w:val="none"/>
        </w:rPr>
      </w:pPr>
      <w:r>
        <w:rPr>
          <w:rFonts w:hint="eastAsia"/>
          <w:highlight w:val="none"/>
        </w:rPr>
        <w:t xml:space="preserve">致：</w:t>
      </w:r>
      <w:r>
        <w:rPr>
          <w:highlight w:val="none"/>
        </w:rPr>
        <w:t xml:space="preserve"> </w:t>
      </w:r>
      <w:r>
        <w:rPr>
          <w:rFonts w:hint="eastAsia"/>
          <w:highlight w:val="none"/>
        </w:rPr>
        <w:t xml:space="preserve">江苏龙控建设管理有限公司</w:t>
      </w:r>
      <w:r/>
    </w:p>
    <w:p>
      <w:pPr>
        <w:pStyle w:val="1093"/>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093"/>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093"/>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093"/>
        <w:ind w:firstLine="480"/>
        <w:spacing w:line="460" w:lineRule="exact"/>
        <w:rPr>
          <w:highlight w:val="none"/>
        </w:rPr>
      </w:pPr>
      <w:r>
        <w:rPr>
          <w:rFonts w:hint="eastAsia"/>
          <w:highlight w:val="none"/>
        </w:rPr>
        <w:t xml:space="preserve">三、我单位依法进行纳税和社会保险申报并实际履行了义务。</w:t>
      </w:r>
      <w:r/>
    </w:p>
    <w:p>
      <w:pPr>
        <w:pStyle w:val="1093"/>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093"/>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093"/>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093"/>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93"/>
        <w:ind w:firstLine="480"/>
        <w:spacing w:line="460" w:lineRule="exact"/>
        <w:rPr>
          <w:highlight w:val="none"/>
        </w:rPr>
      </w:pPr>
      <w:r>
        <w:rPr>
          <w:rFonts w:hint="eastAsia"/>
          <w:highlight w:val="none"/>
        </w:rPr>
        <w:t xml:space="preserve">六、我单位具备法律、行政法规规定的其他条件。</w:t>
      </w:r>
      <w:r/>
    </w:p>
    <w:p>
      <w:pPr>
        <w:pStyle w:val="1093"/>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093"/>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093"/>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093"/>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093"/>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093"/>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093"/>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093"/>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093"/>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093"/>
        <w:ind w:firstLine="480"/>
        <w:spacing w:line="460" w:lineRule="exact"/>
        <w:rPr>
          <w:highlight w:val="none"/>
        </w:rPr>
      </w:pPr>
      <w:r>
        <w:rPr>
          <w:highlight w:val="none"/>
        </w:rPr>
      </w:r>
      <w:r/>
    </w:p>
    <w:p>
      <w:pPr>
        <w:pStyle w:val="1093"/>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093"/>
        <w:ind w:firstLine="480"/>
        <w:spacing w:line="460" w:lineRule="exact"/>
        <w:rPr>
          <w:highlight w:val="none"/>
        </w:rPr>
      </w:pPr>
      <w:r>
        <w:rPr>
          <w:highlight w:val="none"/>
        </w:rPr>
      </w:r>
      <w:r/>
    </w:p>
    <w:p>
      <w:pPr>
        <w:pStyle w:val="1093"/>
        <w:ind w:firstLine="480"/>
        <w:spacing w:line="460" w:lineRule="exact"/>
        <w:rPr>
          <w:highlight w:val="none"/>
        </w:rPr>
      </w:pPr>
      <w:r>
        <w:rPr>
          <w:highlight w:val="none"/>
        </w:rPr>
      </w:r>
      <w:r/>
    </w:p>
    <w:p>
      <w:pPr>
        <w:pStyle w:val="1093"/>
        <w:ind w:firstLine="480"/>
        <w:spacing w:line="460" w:lineRule="exact"/>
        <w:rPr>
          <w:highlight w:val="none"/>
        </w:rPr>
      </w:pPr>
      <w:r>
        <w:rPr>
          <w:rFonts w:hint="eastAsia"/>
          <w:highlight w:val="none"/>
        </w:rPr>
        <w:t xml:space="preserve">                                            投标人：（加盖公章）</w:t>
      </w:r>
      <w:r/>
    </w:p>
    <w:p>
      <w:pPr>
        <w:pStyle w:val="1093"/>
        <w:ind w:firstLine="480"/>
        <w:spacing w:line="460" w:lineRule="exact"/>
        <w:rPr>
          <w:highlight w:val="none"/>
        </w:rPr>
      </w:pPr>
      <w:r>
        <w:rPr>
          <w:rFonts w:hint="eastAsia"/>
          <w:highlight w:val="none"/>
        </w:rPr>
        <w:t xml:space="preserve">                                           法定代表人（或单位负责人）签字或盖章：</w:t>
      </w:r>
      <w:r/>
    </w:p>
    <w:p>
      <w:pPr>
        <w:pStyle w:val="1093"/>
        <w:ind w:firstLine="4920"/>
        <w:spacing w:line="460" w:lineRule="exact"/>
        <w:rPr>
          <w:highlight w:val="none"/>
        </w:rPr>
      </w:pPr>
      <w:r>
        <w:rPr>
          <w:rFonts w:hint="eastAsia"/>
          <w:highlight w:val="none"/>
        </w:rPr>
        <w:t xml:space="preserve">日期：    年    月    日</w:t>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投标人承诺不实的，依据《政府采购法》第七十七条“提供虚假材料谋取中标、成交的”有关规定予以处理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落实政府采购政策需满足的资格要求（如有）</w:t>
      </w:r>
      <w:r/>
    </w:p>
    <w:p>
      <w:pPr>
        <w:jc w:val="left"/>
        <w:widowControl/>
        <w:rPr>
          <w:color w:val="000000"/>
          <w:sz w:val="24"/>
          <w:szCs w:val="20"/>
          <w:highlight w:val="none"/>
        </w:rPr>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t xml:space="preserve">3 </w:t>
      </w:r>
      <w:r>
        <w:rPr>
          <w:sz w:val="24"/>
          <w:highlight w:val="none"/>
        </w:rPr>
        <w:t xml:space="preserve">其它落实政府采购政策的资格要求</w:t>
      </w:r>
      <w:r>
        <w:rPr>
          <w:color w:val="000000"/>
          <w:sz w:val="24"/>
          <w:szCs w:val="20"/>
          <w:highlight w:val="none"/>
        </w:rPr>
        <w:t xml:space="preserve">（如有）</w:t>
      </w:r>
      <w:r/>
    </w:p>
    <w:p>
      <w:pPr>
        <w:jc w:val="left"/>
        <w:widowControl/>
        <w:rPr>
          <w:sz w:val="24"/>
          <w:highlight w:val="none"/>
        </w:rPr>
      </w:pPr>
      <w:r>
        <w:rPr>
          <w:sz w:val="24"/>
          <w:highlight w:val="none"/>
        </w:rPr>
      </w:r>
      <w:r/>
    </w:p>
    <w:p>
      <w:pPr>
        <w:jc w:val="left"/>
        <w:widowControl/>
        <w:rPr>
          <w:sz w:val="24"/>
          <w:highlight w:val="none"/>
        </w:rPr>
      </w:pPr>
      <w:r>
        <w:rPr>
          <w:sz w:val="24"/>
          <w:highlight w:val="none"/>
        </w:rPr>
        <w:br w:type="page" w:clear="all"/>
      </w:r>
      <w:r>
        <w:rPr>
          <w:color w:val="000000"/>
          <w:sz w:val="24"/>
          <w:szCs w:val="20"/>
          <w:highlight w:val="none"/>
        </w:rPr>
        <w:t xml:space="preserve">3 </w:t>
      </w:r>
      <w:r>
        <w:rPr>
          <w:sz w:val="24"/>
          <w:highlight w:val="none"/>
        </w:rPr>
        <w:t xml:space="preserve">本项目的特定资格要求</w:t>
      </w:r>
      <w:r>
        <w:rPr>
          <w:color w:val="000000"/>
          <w:sz w:val="24"/>
          <w:szCs w:val="20"/>
          <w:highlight w:val="none"/>
        </w:rPr>
        <w:t xml:space="preserve">（如有）</w:t>
      </w:r>
      <w:r/>
    </w:p>
    <w:p>
      <w:pPr>
        <w:ind w:left="719" w:hanging="240"/>
        <w:spacing w:line="360" w:lineRule="auto"/>
        <w:rPr>
          <w:color w:val="000000"/>
          <w:sz w:val="24"/>
          <w:szCs w:val="20"/>
          <w:highlight w:val="none"/>
        </w:rPr>
      </w:pPr>
      <w:r>
        <w:rPr>
          <w:color w:val="000000"/>
          <w:sz w:val="24"/>
          <w:szCs w:val="20"/>
          <w:highlight w:val="none"/>
        </w:rPr>
      </w:r>
      <w:r/>
    </w:p>
    <w:p>
      <w:pPr>
        <w:ind w:left="719" w:hanging="240"/>
        <w:spacing w:line="360" w:lineRule="auto"/>
        <w:rPr>
          <w:sz w:val="24"/>
          <w:szCs w:val="20"/>
          <w:highlight w:val="none"/>
        </w:rPr>
      </w:pPr>
      <w:r>
        <w:rPr>
          <w:color w:val="000000"/>
          <w:sz w:val="24"/>
          <w:szCs w:val="20"/>
          <w:highlight w:val="none"/>
        </w:rPr>
        <w:t xml:space="preserve">3-2其他</w:t>
      </w:r>
      <w:r>
        <w:rPr>
          <w:sz w:val="24"/>
          <w:szCs w:val="20"/>
          <w:highlight w:val="none"/>
        </w:rPr>
        <w:t xml:space="preserve">特定资格要求</w:t>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jc w:val="center"/>
        <w:widowControl/>
        <w:rPr>
          <w:rFonts w:ascii="宋体" w:hAnsi="宋体"/>
          <w:b/>
          <w:sz w:val="32"/>
          <w:szCs w:val="32"/>
          <w:highlight w:val="none"/>
        </w:rPr>
      </w:pPr>
      <w:r>
        <w:rPr>
          <w:rFonts w:ascii="宋体" w:hAnsi="宋体"/>
          <w:b/>
          <w:sz w:val="32"/>
          <w:szCs w:val="32"/>
          <w:highlight w:val="none"/>
        </w:rPr>
        <w:t xml:space="preserve">二、商务技术文件格式</w:t>
      </w:r>
      <w:bookmarkStart w:id="817" w:name="_Ref467988698"/>
      <w:r/>
      <w:bookmarkStart w:id="818" w:name="_Toc127151556"/>
      <w:r/>
      <w:bookmarkStart w:id="819" w:name="_Toc520356217"/>
      <w:r/>
      <w:bookmarkStart w:id="820" w:name="_Toc150774761"/>
      <w:r/>
      <w:bookmarkStart w:id="821" w:name="_Toc150480794"/>
      <w:r/>
      <w:bookmarkStart w:id="822" w:name="_Toc226337252"/>
      <w:r/>
      <w:bookmarkStart w:id="823" w:name="_Toc226965829"/>
      <w:r/>
      <w:bookmarkStart w:id="824" w:name="_Toc142311058"/>
      <w:r/>
      <w:bookmarkStart w:id="825" w:name="_Toc226965746"/>
      <w:r/>
      <w:bookmarkStart w:id="826" w:name="_Toc226309800"/>
      <w:r/>
      <w:bookmarkStart w:id="827" w:name="_Toc195842921"/>
      <w:r/>
      <w:bookmarkStart w:id="828" w:name="_Toc480942349"/>
      <w:r/>
      <w:r/>
    </w:p>
    <w:p>
      <w:pPr>
        <w:jc w:val="center"/>
        <w:widowControl/>
        <w:rPr>
          <w:rFonts w:ascii="宋体" w:hAnsi="宋体"/>
          <w:b/>
          <w:sz w:val="32"/>
          <w:szCs w:val="32"/>
          <w:highlight w:val="none"/>
        </w:rPr>
      </w:pPr>
      <w:r>
        <w:rPr>
          <w:rFonts w:ascii="宋体" w:hAnsi="宋体"/>
          <w:b/>
          <w:sz w:val="32"/>
          <w:szCs w:val="32"/>
          <w:highlight w:val="none"/>
        </w:rPr>
      </w:r>
      <w:r/>
    </w:p>
    <w:p>
      <w:pPr>
        <w:spacing w:line="360" w:lineRule="auto"/>
        <w:rPr>
          <w:color w:val="000000"/>
          <w:sz w:val="24"/>
          <w:szCs w:val="20"/>
          <w:highlight w:val="none"/>
        </w:rPr>
        <w:outlineLvl w:val="2"/>
      </w:pPr>
      <w:r>
        <w:rPr>
          <w:rFonts w:hint="eastAsia"/>
          <w:color w:val="000000"/>
          <w:sz w:val="24"/>
          <w:highlight w:val="none"/>
        </w:rPr>
        <w:t xml:space="preserve">4  </w:t>
      </w:r>
      <w:r>
        <w:rPr>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color w:val="000000"/>
          <w:sz w:val="24"/>
          <w:highlight w:val="none"/>
        </w:rPr>
        <w:t xml:space="preserve">函</w:t>
      </w:r>
      <w:r>
        <w:rPr>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投标函</w:t>
      </w:r>
      <w:r/>
    </w:p>
    <w:p>
      <w:pPr>
        <w:spacing w:line="360" w:lineRule="auto"/>
        <w:tabs>
          <w:tab w:val="left" w:pos="5580" w:leader="none"/>
        </w:tabs>
        <w:rPr>
          <w:color w:val="000000"/>
          <w:sz w:val="24"/>
          <w:highlight w:val="none"/>
        </w:rPr>
      </w:pPr>
      <w:r>
        <w:rPr>
          <w:color w:val="000000"/>
          <w:sz w:val="24"/>
          <w:highlight w:val="none"/>
        </w:rPr>
        <w:t xml:space="preserve">致：</w:t>
      </w:r>
      <w:r>
        <w:rPr>
          <w:rFonts w:hint="eastAsia"/>
          <w:color w:val="000000"/>
          <w:sz w:val="24"/>
          <w:highlight w:val="none"/>
          <w:u w:val="single"/>
        </w:rPr>
        <w:t xml:space="preserve">江苏龙控建设管理有限公司</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sz w:val="24"/>
          <w:highlight w:val="none"/>
        </w:rPr>
        <w:t xml:space="preserve">120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与本投标有关的一切正式往来信函请寄：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p>
    <w:p>
      <w:pPr>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jc w:val="left"/>
        <w:widowControl/>
        <w:rPr>
          <w:color w:val="000000"/>
          <w:sz w:val="24"/>
          <w:highlight w:val="none"/>
        </w:rPr>
      </w:pPr>
      <w:r/>
      <w:bookmarkStart w:id="829" w:name="_Hlt520356243"/>
      <w:r/>
      <w:bookmarkEnd w:id="829"/>
      <w:r/>
      <w:bookmarkStart w:id="830" w:name="_Hlt520355938"/>
      <w:r/>
      <w:bookmarkEnd w:id="830"/>
      <w:r>
        <w:rPr>
          <w:color w:val="000000"/>
          <w:sz w:val="24"/>
          <w:highlight w:val="none"/>
        </w:rPr>
        <w:br w:type="page" w:clear="all"/>
      </w:r>
      <w:r/>
    </w:p>
    <w:p>
      <w:pPr>
        <w:spacing w:line="360" w:lineRule="auto"/>
        <w:rPr>
          <w:color w:val="000000"/>
          <w:sz w:val="24"/>
          <w:highlight w:val="none"/>
        </w:rPr>
        <w:outlineLvl w:val="2"/>
      </w:pP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highlight w:val="none"/>
        </w:rPr>
        <w:t xml:space="preserve">（实质性格式）</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081"/>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9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1.若投标人为事业单位或其他组织或分支机构（仅当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p>
    <w:p>
      <w:pPr>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投标人为自然人的情形，可不提供本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spacing w:line="360" w:lineRule="auto"/>
        <w:rPr>
          <w:color w:val="000000"/>
          <w:sz w:val="24"/>
          <w:highlight w:val="none"/>
        </w:rPr>
        <w:outlineLvl w:val="2"/>
      </w:pPr>
      <w:r>
        <w:rPr>
          <w:rFonts w:hint="eastAsia"/>
          <w:color w:val="000000"/>
          <w:sz w:val="24"/>
          <w:highlight w:val="none"/>
        </w:rPr>
        <w:t xml:space="preserve">6  授权委托书（实质性格式）</w:t>
      </w:r>
      <w:r/>
    </w:p>
    <w:p>
      <w:pPr>
        <w:jc w:val="center"/>
        <w:spacing w:line="360" w:lineRule="exact"/>
        <w:rPr>
          <w:rFonts w:ascii="宋体" w:hAnsi="宋体" w:cs="宋体"/>
          <w:b/>
          <w:sz w:val="28"/>
          <w:szCs w:val="28"/>
          <w:highlight w:val="none"/>
        </w:rPr>
      </w:pPr>
      <w:r>
        <w:rPr>
          <w:rFonts w:hint="eastAsia" w:ascii="宋体" w:hAnsi="宋体" w:cs="宋体"/>
          <w:b/>
          <w:sz w:val="28"/>
          <w:szCs w:val="28"/>
          <w:highlight w:val="none"/>
        </w:rPr>
        <w:t xml:space="preserve">授权委托书</w:t>
      </w:r>
      <w:r/>
    </w:p>
    <w:p>
      <w:pPr>
        <w:ind w:firstLine="516"/>
        <w:spacing w:line="360" w:lineRule="auto"/>
        <w:rPr>
          <w:rFonts w:ascii="宋体" w:hAnsi="宋体" w:cs="宋体"/>
          <w:sz w:val="24"/>
          <w:highlight w:val="none"/>
        </w:rPr>
      </w:pPr>
      <w:r>
        <w:rPr>
          <w:rFonts w:ascii="宋体" w:hAnsi="宋体" w:cs="宋体"/>
          <w:sz w:val="24"/>
          <w:highlight w:val="none"/>
        </w:rPr>
      </w:r>
      <w:r/>
    </w:p>
    <w:p>
      <w:pPr>
        <w:ind w:firstLine="516"/>
        <w:spacing w:line="360" w:lineRule="auto"/>
        <w:rPr>
          <w:rFonts w:ascii="宋体" w:hAnsi="宋体" w:cs="宋体"/>
          <w:sz w:val="24"/>
          <w:highlight w:val="none"/>
        </w:rPr>
      </w:pPr>
      <w:r>
        <w:rPr>
          <w:rFonts w:hint="eastAsia" w:ascii="宋体" w:hAnsi="宋体" w:cs="宋体"/>
          <w:sz w:val="24"/>
          <w:highlight w:val="none"/>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397"/>
        <w:spacing w:line="360" w:lineRule="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w:t>
      </w:r>
      <w:r>
        <w:rPr>
          <w:rFonts w:ascii="宋体" w:hAnsi="宋体" w:cs="宋体"/>
          <w:sz w:val="24"/>
          <w:highlight w:val="none"/>
        </w:rPr>
        <w:t xml:space="preserve">后</w:t>
      </w:r>
      <w:r>
        <w:rPr>
          <w:rFonts w:hint="eastAsia" w:ascii="宋体" w:hAnsi="宋体" w:cs="宋体"/>
          <w:sz w:val="24"/>
          <w:highlight w:val="none"/>
        </w:rPr>
        <w:t xml:space="preserve">生效，特此声明。</w:t>
      </w:r>
      <w:r/>
    </w:p>
    <w:p>
      <w:pPr>
        <w:spacing w:line="360" w:lineRule="auto"/>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Cs w:val="21"/>
          <w:highlight w:val="none"/>
        </w:rPr>
      </w:pPr>
      <w:r>
        <w:rPr>
          <w:rFonts w:hint="eastAsia" w:ascii="宋体" w:hAnsi="宋体" w:cs="宋体"/>
          <w:szCs w:val="21"/>
          <w:highlight w:val="none"/>
        </w:rPr>
        <w:t xml:space="preserve">法定代表人签字或盖章：                       日期：</w:t>
      </w:r>
      <w:r/>
    </w:p>
    <w:p>
      <w:pPr>
        <w:spacing w:line="400" w:lineRule="exact"/>
        <w:rPr>
          <w:rFonts w:ascii="宋体" w:hAnsi="宋体" w:cs="宋体"/>
          <w:szCs w:val="21"/>
          <w:highlight w:val="none"/>
        </w:rPr>
      </w:pPr>
      <w:r>
        <w:rPr>
          <w:rFonts w:hint="eastAsia" w:ascii="宋体" w:hAnsi="宋体" w:cs="宋体"/>
          <w:szCs w:val="21"/>
          <w:highlight w:val="none"/>
        </w:rPr>
        <w:t xml:space="preserve">职务：                                       联系电话：</w:t>
      </w:r>
      <w:r/>
    </w:p>
    <w:p>
      <w:pPr>
        <w:spacing w:line="400" w:lineRule="exact"/>
        <w:rPr>
          <w:rFonts w:ascii="宋体" w:hAnsi="宋体" w:cs="宋体"/>
          <w:szCs w:val="21"/>
          <w:highlight w:val="none"/>
        </w:rPr>
      </w:pPr>
      <w:r>
        <w:rPr>
          <w:rFonts w:hint="eastAsia" w:ascii="宋体" w:hAnsi="宋体" w:cs="宋体"/>
          <w:szCs w:val="21"/>
          <w:highlight w:val="none"/>
        </w:rPr>
        <w:t xml:space="preserve">单位名称：                                   地址：</w:t>
      </w:r>
      <w:r/>
    </w:p>
    <w:p>
      <w:pPr>
        <w:spacing w:line="400" w:lineRule="exact"/>
        <w:rPr>
          <w:rFonts w:ascii="宋体" w:hAnsi="宋体" w:cs="宋体"/>
          <w:szCs w:val="21"/>
          <w:highlight w:val="none"/>
        </w:rPr>
      </w:pPr>
      <w:r>
        <w:rPr>
          <w:rFonts w:hint="eastAsia" w:ascii="宋体" w:hAnsi="宋体" w:cs="宋体"/>
          <w:szCs w:val="21"/>
          <w:highlight w:val="none"/>
        </w:rPr>
        <w:t xml:space="preserve">身份证号码：</w:t>
      </w:r>
      <w:r/>
    </w:p>
    <w:p>
      <w:pPr>
        <w:spacing w:line="400" w:lineRule="exact"/>
        <w:rPr>
          <w:rFonts w:ascii="宋体" w:hAnsi="宋体" w:cs="宋体"/>
          <w:szCs w:val="21"/>
          <w:highlight w:val="none"/>
        </w:rPr>
      </w:pPr>
      <w:r>
        <w:rPr>
          <w:rFonts w:ascii="宋体" w:hAnsi="宋体" w:cs="宋体"/>
          <w:szCs w:val="21"/>
          <w:highlight w:val="none"/>
        </w:rPr>
      </w:r>
      <w:r/>
    </w:p>
    <w:p>
      <w:pPr>
        <w:spacing w:line="400" w:lineRule="exact"/>
        <w:rPr>
          <w:rFonts w:ascii="宋体" w:hAnsi="宋体" w:cs="宋体"/>
          <w:szCs w:val="21"/>
          <w:highlight w:val="none"/>
        </w:rPr>
      </w:pPr>
      <w:r>
        <w:rPr>
          <w:rFonts w:hint="eastAsia" w:ascii="宋体" w:hAnsi="宋体" w:cs="宋体"/>
          <w:szCs w:val="21"/>
          <w:highlight w:val="none"/>
        </w:rPr>
        <w:t xml:space="preserve">委托代理人（被授权人）签字或盖章：           日期：</w:t>
      </w:r>
      <w:r/>
    </w:p>
    <w:p>
      <w:pPr>
        <w:spacing w:line="400" w:lineRule="exact"/>
        <w:rPr>
          <w:rFonts w:ascii="宋体" w:hAnsi="宋体" w:cs="宋体"/>
          <w:szCs w:val="21"/>
          <w:highlight w:val="none"/>
        </w:rPr>
      </w:pPr>
      <w:r>
        <w:rPr>
          <w:rFonts w:hint="eastAsia" w:ascii="宋体" w:hAnsi="宋体" w:cs="宋体"/>
          <w:szCs w:val="21"/>
          <w:highlight w:val="none"/>
        </w:rPr>
        <w:t xml:space="preserve">职务：                                       联系电话：</w:t>
      </w:r>
      <w:r/>
    </w:p>
    <w:p>
      <w:pPr>
        <w:spacing w:line="400" w:lineRule="exact"/>
        <w:rPr>
          <w:rFonts w:ascii="宋体" w:hAnsi="宋体" w:cs="宋体"/>
          <w:szCs w:val="21"/>
          <w:highlight w:val="none"/>
        </w:rPr>
      </w:pPr>
      <w:r>
        <w:rPr>
          <w:rFonts w:hint="eastAsia" w:ascii="宋体" w:hAnsi="宋体" w:cs="宋体"/>
          <w:szCs w:val="21"/>
          <w:highlight w:val="none"/>
        </w:rPr>
        <w:t xml:space="preserve">单位名称：                                   地址：</w:t>
      </w:r>
      <w:r/>
    </w:p>
    <w:p>
      <w:pPr>
        <w:spacing w:line="400" w:lineRule="exact"/>
        <w:rPr>
          <w:rFonts w:ascii="宋体" w:hAnsi="宋体" w:cs="宋体"/>
          <w:szCs w:val="21"/>
          <w:highlight w:val="none"/>
        </w:rPr>
      </w:pPr>
      <w:r>
        <w:rPr>
          <w:rFonts w:hint="eastAsia" w:ascii="宋体" w:hAnsi="宋体" w:cs="宋体"/>
          <w:szCs w:val="21"/>
          <w:highlight w:val="none"/>
        </w:rPr>
        <w:t xml:space="preserve">身份证号码：</w:t>
      </w:r>
      <w:r/>
    </w:p>
    <w:p>
      <w:pPr>
        <w:spacing w:line="400" w:lineRule="exact"/>
        <w:rPr>
          <w:rFonts w:ascii="宋体" w:hAnsi="宋体" w:cs="宋体"/>
          <w:szCs w:val="21"/>
          <w:highlight w:val="none"/>
        </w:rPr>
      </w:pPr>
      <w:r>
        <w:rPr>
          <w:rFonts w:ascii="宋体" w:hAnsi="宋体" w:cs="宋体"/>
          <w:szCs w:val="21"/>
          <w:highlight w:val="none"/>
        </w:rPr>
      </w:r>
      <w:r/>
    </w:p>
    <w:p>
      <w:pPr>
        <w:spacing w:line="400" w:lineRule="exact"/>
        <w:rPr>
          <w:rFonts w:ascii="宋体" w:hAnsi="宋体" w:cs="宋体"/>
          <w:szCs w:val="21"/>
          <w:highlight w:val="none"/>
        </w:rPr>
      </w:pPr>
      <w:r>
        <w:rPr>
          <w:rFonts w:hint="eastAsia" w:ascii="宋体" w:hAnsi="宋体" w:cs="宋体"/>
          <w:szCs w:val="21"/>
          <w:highlight w:val="none"/>
        </w:rPr>
        <w:t xml:space="preserve">供应商公章： </w:t>
      </w:r>
      <w:r/>
    </w:p>
    <w:p>
      <w:pPr>
        <w:spacing w:line="400" w:lineRule="exact"/>
        <w:rPr>
          <w:rFonts w:ascii="宋体" w:hAnsi="宋体" w:cs="宋体"/>
          <w:szCs w:val="21"/>
          <w:highlight w:val="none"/>
        </w:rPr>
      </w:pPr>
      <w:r>
        <w:rPr>
          <w:rFonts w:hint="eastAsia" w:ascii="宋体" w:hAnsi="宋体" w:cs="宋体"/>
          <w:szCs w:val="21"/>
          <w:highlight w:val="none"/>
        </w:rPr>
        <w:t xml:space="preserve">地址：                                       电话：</w:t>
      </w:r>
      <w:r/>
    </w:p>
    <w:p>
      <w:pPr>
        <w:spacing w:line="400" w:lineRule="exact"/>
        <w:rPr>
          <w:rFonts w:ascii="宋体" w:hAnsi="宋体" w:cs="宋体"/>
          <w:szCs w:val="21"/>
          <w:highlight w:val="none"/>
        </w:rPr>
      </w:pPr>
      <w:r>
        <w:rPr>
          <w:rFonts w:hint="eastAsia" w:ascii="宋体" w:hAnsi="宋体" w:cs="宋体"/>
          <w:szCs w:val="21"/>
          <w:highlight w:val="none"/>
        </w:rPr>
        <w:t xml:space="preserve">传真：                                       邮编：</w:t>
      </w:r>
      <w:r/>
    </w:p>
    <w:p>
      <w:pPr>
        <w:spacing w:line="400" w:lineRule="exact"/>
        <w:rPr>
          <w:rFonts w:ascii="宋体" w:hAnsi="宋体" w:cs="宋体"/>
          <w:szCs w:val="21"/>
          <w:highlight w:val="none"/>
        </w:rPr>
      </w:pPr>
      <w:r>
        <w:rPr>
          <w:rFonts w:hint="eastAsia" w:ascii="宋体" w:hAnsi="宋体" w:cs="宋体"/>
          <w:szCs w:val="21"/>
          <w:highlight w:val="none"/>
        </w:rPr>
        <w:t xml:space="preserve">开户行：</w:t>
      </w:r>
      <w:r/>
    </w:p>
    <w:p>
      <w:pPr>
        <w:spacing w:line="400" w:lineRule="exact"/>
        <w:rPr>
          <w:rFonts w:ascii="宋体" w:hAnsi="宋体" w:cs="宋体"/>
          <w:szCs w:val="21"/>
          <w:highlight w:val="none"/>
        </w:rPr>
      </w:pPr>
      <w:r>
        <w:rPr>
          <w:rFonts w:hint="eastAsia" w:ascii="宋体" w:hAnsi="宋体" w:cs="宋体"/>
          <w:szCs w:val="21"/>
          <w:highlight w:val="none"/>
        </w:rPr>
        <w:t xml:space="preserve">账号：</w:t>
      </w:r>
      <w:r/>
    </w:p>
    <w:p>
      <w:pPr>
        <w:spacing w:line="400" w:lineRule="exact"/>
        <w:rPr>
          <w:rFonts w:ascii="宋体" w:hAnsi="宋体"/>
          <w:szCs w:val="21"/>
          <w:highlight w:val="none"/>
        </w:rPr>
      </w:pPr>
      <w:r>
        <w:rPr>
          <w:rFonts w:ascii="宋体" w:hAnsi="宋体"/>
          <w:szCs w:val="21"/>
          <w:highlight w:val="none"/>
        </w:rPr>
      </w:r>
      <w:r/>
    </w:p>
    <w:p>
      <w:pPr>
        <w:spacing w:line="400" w:lineRule="exact"/>
        <w:rPr>
          <w:rFonts w:ascii="宋体" w:hAnsi="宋体"/>
          <w:szCs w:val="21"/>
          <w:highlight w:val="none"/>
        </w:rPr>
      </w:pPr>
      <w:r>
        <w:rPr>
          <w:rFonts w:hint="eastAsia" w:ascii="宋体" w:hAnsi="宋体"/>
          <w:szCs w:val="21"/>
          <w:highlight w:val="none"/>
        </w:rPr>
        <w:t xml:space="preserve">代理人身份证</w:t>
      </w:r>
      <w:r/>
    </w:p>
    <w:p>
      <w:pPr>
        <w:spacing w:line="360" w:lineRule="auto"/>
        <w:rPr>
          <w:rFonts w:ascii="宋体" w:hAnsi="宋体" w:cs="宋体"/>
          <w:sz w:val="24"/>
          <w:highlight w:val="none"/>
        </w:rPr>
      </w:pPr>
      <w:r>
        <w:rPr>
          <w:rFonts w:hint="eastAsia" w:ascii="宋体" w:hAnsi="宋体"/>
          <w:szCs w:val="21"/>
          <w:highlight w:val="none"/>
        </w:rPr>
        <w:t xml:space="preserve">（双面复印件）粘贴处</w:t>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b/>
          <w:bCs/>
          <w:color w:val="000000"/>
          <w:sz w:val="24"/>
          <w:highlight w:val="none"/>
        </w:rPr>
      </w:pPr>
      <w:r>
        <w:rPr>
          <w:rFonts w:hint="eastAsia"/>
          <w:b/>
          <w:bCs/>
          <w:color w:val="000000"/>
          <w:sz w:val="24"/>
          <w:highlight w:val="none"/>
        </w:rPr>
        <w:t xml:space="preserve">注：授权委托人须为投标单位正式员工具有社保机构出具的投标单位为其缴纳社会基本养老保险的近三个月缴纳凭证（2</w:t>
      </w:r>
      <w:r>
        <w:rPr>
          <w:b/>
          <w:bCs/>
          <w:color w:val="000000"/>
          <w:sz w:val="24"/>
          <w:highlight w:val="none"/>
        </w:rPr>
        <w:t xml:space="preserve">02</w:t>
      </w:r>
      <w:r>
        <w:rPr>
          <w:rFonts w:hint="eastAsia"/>
          <w:b/>
          <w:bCs/>
          <w:color w:val="000000"/>
          <w:sz w:val="24"/>
          <w:highlight w:val="none"/>
        </w:rPr>
        <w:t xml:space="preserve">5年9月</w:t>
      </w:r>
      <w:r>
        <w:rPr>
          <w:b/>
          <w:bCs/>
          <w:color w:val="000000"/>
          <w:sz w:val="24"/>
          <w:highlight w:val="none"/>
        </w:rPr>
        <w:t xml:space="preserve">-202</w:t>
      </w:r>
      <w:r>
        <w:rPr>
          <w:rFonts w:hint="eastAsia"/>
          <w:b/>
          <w:bCs/>
          <w:color w:val="000000"/>
          <w:sz w:val="24"/>
          <w:highlight w:val="none"/>
        </w:rPr>
        <w:t xml:space="preserve">5年11月）</w:t>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spacing w:line="360" w:lineRule="auto"/>
        <w:rPr>
          <w:color w:val="000000"/>
          <w:sz w:val="24"/>
          <w:highlight w:val="none"/>
        </w:rPr>
        <w:outlineLvl w:val="2"/>
      </w:pPr>
      <w:r>
        <w:rPr>
          <w:rFonts w:hint="eastAsia"/>
          <w:color w:val="000000"/>
          <w:sz w:val="24"/>
          <w:highlight w:val="none"/>
        </w:rPr>
        <w:t xml:space="preserve">7  政府采购投标人信用承诺书</w:t>
      </w:r>
      <w:r>
        <w:rPr>
          <w:color w:val="000000"/>
          <w:sz w:val="24"/>
          <w:highlight w:val="none"/>
        </w:rPr>
        <w:t xml:space="preserve">（实质性格式）</w:t>
      </w:r>
      <w:r/>
    </w:p>
    <w:p>
      <w:pPr>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政府采购投标人信用承诺书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为维护公开、公平、公正的政府采购市场秩序，树立诚实守信的投标人形象，本单位在参与政府采购活动中,自愿作出以下承诺：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16"/>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jc w:val="left"/>
        <w:widowControl/>
        <w:rPr>
          <w:color w:val="000000"/>
          <w:sz w:val="24"/>
          <w:szCs w:val="20"/>
          <w:highlight w:val="none"/>
        </w:rPr>
      </w:pPr>
      <w:r/>
      <w:bookmarkStart w:id="831" w:name="_Hlt520274393"/>
      <w:r/>
      <w:bookmarkEnd w:id="831"/>
      <w:r/>
      <w:bookmarkStart w:id="832" w:name="_Hlt520273711"/>
      <w:r/>
      <w:bookmarkEnd w:id="832"/>
      <w:r/>
      <w:bookmarkStart w:id="833" w:name="_Hlt520274407"/>
      <w:r/>
      <w:bookmarkEnd w:id="833"/>
      <w:r/>
      <w:bookmarkStart w:id="834" w:name="_Hlt520343000"/>
      <w:r/>
      <w:bookmarkEnd w:id="834"/>
      <w:r/>
      <w:bookmarkStart w:id="835" w:name="_Hlt520274121"/>
      <w:r/>
      <w:bookmarkEnd w:id="835"/>
      <w:r/>
      <w:bookmarkStart w:id="836" w:name="_Hlt520350918"/>
      <w:r/>
      <w:bookmarkEnd w:id="836"/>
      <w:r/>
      <w:bookmarkStart w:id="837" w:name="_Hlt520355504"/>
      <w:r/>
      <w:bookmarkEnd w:id="837"/>
      <w:r/>
      <w:bookmarkStart w:id="838" w:name="_Hlt520343392"/>
      <w:r/>
      <w:bookmarkEnd w:id="838"/>
      <w:r/>
      <w:bookmarkStart w:id="839" w:name="_Hlt520274065"/>
      <w:r/>
      <w:bookmarkEnd w:id="839"/>
      <w:r/>
      <w:bookmarkStart w:id="840" w:name="_Hlt520271212"/>
      <w:r/>
      <w:bookmarkEnd w:id="840"/>
      <w:r/>
      <w:bookmarkStart w:id="841" w:name="_Toc127151557"/>
      <w:r/>
      <w:bookmarkStart w:id="842" w:name="_Toc305158825"/>
      <w:r/>
      <w:bookmarkStart w:id="843" w:name="_Toc480942350"/>
      <w:r/>
      <w:bookmarkStart w:id="844" w:name="_Toc195842922"/>
      <w:r/>
      <w:bookmarkStart w:id="845" w:name="_Toc226337253"/>
      <w:r/>
      <w:bookmarkStart w:id="846" w:name="_Toc226965830"/>
      <w:r/>
      <w:bookmarkStart w:id="847" w:name="_Toc150480795"/>
      <w:r/>
      <w:bookmarkStart w:id="848" w:name="_Toc520356218"/>
      <w:r/>
      <w:bookmarkStart w:id="849" w:name="_Toc305158899"/>
      <w:r/>
      <w:bookmarkStart w:id="850" w:name="_Toc142311059"/>
      <w:r/>
      <w:bookmarkStart w:id="851" w:name="_Toc265228395"/>
      <w:r/>
      <w:bookmarkStart w:id="852" w:name="_Toc264969247"/>
      <w:r/>
      <w:bookmarkStart w:id="853" w:name="_Toc226309801"/>
      <w:r/>
      <w:bookmarkStart w:id="854" w:name="_Ref467988705"/>
      <w:r/>
      <w:bookmarkStart w:id="855" w:name="_Toc226965747"/>
      <w:r/>
      <w:bookmarkStart w:id="856" w:name="_Toc150774762"/>
      <w:r>
        <w:rPr>
          <w:color w:val="000000"/>
          <w:sz w:val="24"/>
          <w:szCs w:val="20"/>
          <w:highlight w:val="none"/>
        </w:rPr>
        <w:br w:type="page" w:clear="all"/>
      </w:r>
      <w:r/>
    </w:p>
    <w:p>
      <w:pPr>
        <w:spacing w:line="360" w:lineRule="auto"/>
        <w:rPr>
          <w:color w:val="000000"/>
          <w:sz w:val="24"/>
          <w:highlight w:val="none"/>
        </w:rPr>
        <w:outlineLvl w:val="2"/>
      </w:pPr>
      <w:r>
        <w:rPr>
          <w:rFonts w:hint="eastAsia"/>
          <w:color w:val="000000"/>
          <w:sz w:val="24"/>
          <w:highlight w:val="none"/>
        </w:rPr>
        <w:t xml:space="preserve">8</w:t>
      </w:r>
      <w:r>
        <w:rPr>
          <w:color w:val="000000"/>
          <w:sz w:val="24"/>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color w:val="000000"/>
          <w:sz w:val="24"/>
          <w:highlight w:val="none"/>
        </w:rPr>
        <w:t xml:space="preserve">（实质性格式）</w:t>
      </w:r>
      <w:r/>
    </w:p>
    <w:p>
      <w:pPr>
        <w:jc w:val="center"/>
        <w:spacing w:line="360" w:lineRule="exact"/>
        <w:rPr>
          <w:b/>
          <w:color w:val="000000"/>
          <w:sz w:val="36"/>
          <w:szCs w:val="36"/>
          <w:highlight w:val="none"/>
        </w:rPr>
      </w:pPr>
      <w:r/>
      <w:bookmarkStart w:id="857" w:name="_Toc265228396"/>
      <w:r/>
      <w:bookmarkStart w:id="858" w:name="_Toc195842923"/>
      <w:r/>
      <w:bookmarkStart w:id="859" w:name="_Toc226337254"/>
      <w:r/>
      <w:bookmarkStart w:id="860" w:name="_Toc226965748"/>
      <w:r/>
      <w:bookmarkStart w:id="861" w:name="_Toc164608827"/>
      <w:r/>
      <w:bookmarkStart w:id="862" w:name="_Toc226965831"/>
      <w:r/>
      <w:bookmarkStart w:id="863" w:name="_Toc264969248"/>
      <w:r/>
      <w:bookmarkStart w:id="864" w:name="_Toc305158826"/>
      <w:r/>
      <w:bookmarkStart w:id="865" w:name="_Toc305158900"/>
      <w:r/>
      <w:bookmarkStart w:id="866" w:name="_Toc226309802"/>
      <w:r/>
      <w:bookmarkStart w:id="867" w:name="_Toc164608672"/>
      <w:r>
        <w:rPr>
          <w:rFonts w:hint="eastAsia"/>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
    </w:p>
    <w:p>
      <w:pPr>
        <w:jc w:val="left"/>
        <w:spacing w:line="360" w:lineRule="auto"/>
        <w:tabs>
          <w:tab w:val="left" w:pos="1800" w:leader="none"/>
          <w:tab w:val="left" w:pos="5580" w:leader="none"/>
        </w:tabs>
        <w:rPr>
          <w:i/>
          <w:color w:val="ff0000"/>
          <w:sz w:val="24"/>
          <w:highlight w:val="none"/>
        </w:rPr>
      </w:pPr>
      <w:r>
        <w:rPr>
          <w:i/>
          <w:color w:val="ff0000"/>
          <w:sz w:val="24"/>
          <w:highlight w:val="none"/>
        </w:rPr>
      </w:r>
      <w:r/>
    </w:p>
    <w:p>
      <w:pPr>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p>
    <w:tbl>
      <w:tblPr>
        <w:tblStyle w:val="900"/>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jc w:val="center"/>
          <w:trHeight w:val="531"/>
        </w:trPr>
        <w:tc>
          <w:tcPr>
            <w:tcW w:w="412" w:type="dxa"/>
            <w:vAlign w:val="center"/>
            <w:vMerge w:val="restart"/>
            <w:textDirection w:val="lrTb"/>
            <w:noWrap w:val="false"/>
          </w:tcPr>
          <w:p>
            <w:pPr>
              <w:jc w:val="center"/>
              <w:tabs>
                <w:tab w:val="left" w:pos="5580" w:leader="none"/>
              </w:tabs>
              <w:rPr>
                <w:b/>
                <w:sz w:val="24"/>
                <w:highlight w:val="none"/>
              </w:rPr>
            </w:pPr>
            <w:r>
              <w:rPr>
                <w:b/>
                <w:sz w:val="24"/>
                <w:highlight w:val="none"/>
              </w:rPr>
              <w:t xml:space="preserve">序号</w:t>
            </w:r>
            <w:r/>
          </w:p>
        </w:tc>
        <w:tc>
          <w:tcPr>
            <w:tcW w:w="2215" w:type="dxa"/>
            <w:vAlign w:val="center"/>
            <w:vMerge w:val="restart"/>
            <w:textDirection w:val="lrTb"/>
            <w:noWrap w:val="false"/>
          </w:tcPr>
          <w:p>
            <w:pPr>
              <w:jc w:val="center"/>
              <w:tabs>
                <w:tab w:val="left" w:pos="5580" w:leader="none"/>
              </w:tabs>
              <w:rPr>
                <w:b/>
                <w:sz w:val="24"/>
                <w:highlight w:val="none"/>
              </w:rPr>
            </w:pPr>
            <w:r>
              <w:rPr>
                <w:b/>
                <w:sz w:val="24"/>
                <w:highlight w:val="none"/>
              </w:rPr>
              <w:t xml:space="preserve">投标人名称</w:t>
            </w:r>
            <w:r/>
          </w:p>
        </w:tc>
        <w:tc>
          <w:tcPr>
            <w:gridSpan w:val="2"/>
            <w:tcW w:w="3973" w:type="dxa"/>
            <w:vAlign w:val="center"/>
            <w:textDirection w:val="lrTb"/>
            <w:noWrap w:val="false"/>
          </w:tcPr>
          <w:p>
            <w:pPr>
              <w:jc w:val="center"/>
              <w:tabs>
                <w:tab w:val="left" w:pos="5580" w:leader="none"/>
              </w:tabs>
              <w:rPr>
                <w:b/>
                <w:sz w:val="24"/>
                <w:highlight w:val="none"/>
              </w:rPr>
            </w:pPr>
            <w:r>
              <w:rPr>
                <w:b/>
                <w:sz w:val="24"/>
                <w:highlight w:val="none"/>
              </w:rPr>
              <w:t xml:space="preserve">投标报价</w:t>
            </w:r>
            <w:r>
              <w:rPr>
                <w:rFonts w:hint="eastAsia"/>
                <w:b/>
                <w:sz w:val="24"/>
                <w:highlight w:val="none"/>
              </w:rPr>
              <w:t xml:space="preserve">（元/</w:t>
            </w:r>
            <w:r>
              <w:rPr>
                <w:b/>
                <w:sz w:val="24"/>
                <w:highlight w:val="none"/>
              </w:rPr>
              <w:t xml:space="preserve">3</w:t>
            </w:r>
            <w:r>
              <w:rPr>
                <w:rFonts w:hint="eastAsia"/>
                <w:b/>
                <w:sz w:val="24"/>
                <w:highlight w:val="none"/>
              </w:rPr>
              <w:t xml:space="preserve">年）</w:t>
            </w:r>
            <w:r/>
          </w:p>
        </w:tc>
      </w:tr>
      <w:tr>
        <w:trPr>
          <w:jc w:val="center"/>
          <w:trHeight w:val="674"/>
        </w:trPr>
        <w:tc>
          <w:tcPr>
            <w:tcW w:w="412" w:type="dxa"/>
            <w:vAlign w:val="center"/>
            <w:vMerge w:val="continue"/>
            <w:textDirection w:val="lrTb"/>
            <w:noWrap w:val="false"/>
          </w:tcPr>
          <w:p>
            <w:pPr>
              <w:jc w:val="center"/>
              <w:tabs>
                <w:tab w:val="left" w:pos="5580" w:leader="none"/>
              </w:tabs>
              <w:rPr>
                <w:sz w:val="24"/>
                <w:highlight w:val="none"/>
              </w:rPr>
            </w:pPr>
            <w:r>
              <w:rPr>
                <w:sz w:val="24"/>
                <w:highlight w:val="none"/>
              </w:rPr>
            </w:r>
            <w:r/>
          </w:p>
        </w:tc>
        <w:tc>
          <w:tcPr>
            <w:tcW w:w="2215" w:type="dxa"/>
            <w:vAlign w:val="center"/>
            <w:vMerge w:val="continue"/>
            <w:textDirection w:val="lrTb"/>
            <w:noWrap w:val="false"/>
          </w:tcPr>
          <w:p>
            <w:pPr>
              <w:jc w:val="center"/>
              <w:tabs>
                <w:tab w:val="left" w:pos="5580" w:leader="none"/>
              </w:tabs>
              <w:rPr>
                <w:sz w:val="24"/>
                <w:highlight w:val="none"/>
              </w:rPr>
            </w:pPr>
            <w:r>
              <w:rPr>
                <w:sz w:val="24"/>
                <w:highlight w:val="none"/>
              </w:rPr>
            </w:r>
            <w:r/>
          </w:p>
        </w:tc>
        <w:tc>
          <w:tcPr>
            <w:tcW w:w="1188" w:type="dxa"/>
            <w:vAlign w:val="center"/>
            <w:textDirection w:val="lrTb"/>
            <w:noWrap w:val="false"/>
          </w:tcPr>
          <w:p>
            <w:pPr>
              <w:jc w:val="center"/>
              <w:tabs>
                <w:tab w:val="left" w:pos="5580" w:leader="none"/>
              </w:tabs>
              <w:rPr>
                <w:b/>
                <w:sz w:val="24"/>
                <w:highlight w:val="none"/>
              </w:rPr>
            </w:pPr>
            <w:r>
              <w:rPr>
                <w:b/>
                <w:sz w:val="24"/>
                <w:highlight w:val="none"/>
              </w:rPr>
              <w:t xml:space="preserve">大写</w:t>
            </w:r>
            <w:r/>
          </w:p>
        </w:tc>
        <w:tc>
          <w:tcPr>
            <w:tcW w:w="1182" w:type="dxa"/>
            <w:vAlign w:val="center"/>
            <w:textDirection w:val="lrTb"/>
            <w:noWrap w:val="false"/>
          </w:tcPr>
          <w:p>
            <w:pPr>
              <w:jc w:val="center"/>
              <w:tabs>
                <w:tab w:val="left" w:pos="5580" w:leader="none"/>
              </w:tabs>
              <w:rPr>
                <w:b/>
                <w:sz w:val="24"/>
                <w:highlight w:val="none"/>
              </w:rPr>
            </w:pPr>
            <w:r>
              <w:rPr>
                <w:b/>
                <w:sz w:val="24"/>
                <w:highlight w:val="none"/>
              </w:rPr>
              <w:t xml:space="preserve">小写</w:t>
            </w:r>
            <w:r/>
          </w:p>
        </w:tc>
      </w:tr>
      <w:tr>
        <w:trPr>
          <w:jc w:val="center"/>
          <w:trHeight w:val="976"/>
        </w:trPr>
        <w:tc>
          <w:tcPr>
            <w:tcW w:w="412" w:type="dxa"/>
            <w:vAlign w:val="center"/>
            <w:textDirection w:val="lrTb"/>
            <w:noWrap w:val="false"/>
          </w:tcPr>
          <w:p>
            <w:pPr>
              <w:jc w:val="center"/>
              <w:tabs>
                <w:tab w:val="left" w:pos="5580" w:leader="none"/>
              </w:tabs>
              <w:rPr>
                <w:sz w:val="24"/>
                <w:highlight w:val="none"/>
              </w:rPr>
            </w:pPr>
            <w:r>
              <w:rPr>
                <w:sz w:val="24"/>
                <w:highlight w:val="none"/>
              </w:rPr>
            </w:r>
            <w:r/>
          </w:p>
        </w:tc>
        <w:tc>
          <w:tcPr>
            <w:tcW w:w="2215" w:type="dxa"/>
            <w:vAlign w:val="center"/>
            <w:textDirection w:val="lrTb"/>
            <w:noWrap w:val="false"/>
          </w:tcPr>
          <w:p>
            <w:pPr>
              <w:jc w:val="center"/>
              <w:tabs>
                <w:tab w:val="left" w:pos="5580" w:leader="none"/>
              </w:tabs>
              <w:rPr>
                <w:sz w:val="24"/>
                <w:highlight w:val="none"/>
              </w:rPr>
            </w:pPr>
            <w:r>
              <w:rPr>
                <w:sz w:val="24"/>
                <w:highlight w:val="none"/>
              </w:rPr>
            </w:r>
            <w:r/>
          </w:p>
        </w:tc>
        <w:tc>
          <w:tcPr>
            <w:tcW w:w="1188" w:type="dxa"/>
            <w:vAlign w:val="center"/>
            <w:textDirection w:val="lrTb"/>
            <w:noWrap w:val="false"/>
          </w:tcPr>
          <w:p>
            <w:pPr>
              <w:jc w:val="center"/>
              <w:tabs>
                <w:tab w:val="left" w:pos="5580" w:leader="none"/>
              </w:tabs>
              <w:rPr>
                <w:sz w:val="24"/>
                <w:highlight w:val="none"/>
              </w:rPr>
            </w:pPr>
            <w:r>
              <w:rPr>
                <w:sz w:val="24"/>
                <w:highlight w:val="none"/>
              </w:rPr>
            </w:r>
            <w:r/>
          </w:p>
        </w:tc>
        <w:tc>
          <w:tcPr>
            <w:tcW w:w="1182" w:type="dxa"/>
            <w:vAlign w:val="center"/>
            <w:textDirection w:val="lrTb"/>
            <w:noWrap w:val="false"/>
          </w:tcPr>
          <w:p>
            <w:pPr>
              <w:jc w:val="center"/>
              <w:tabs>
                <w:tab w:val="left" w:pos="5580" w:leader="none"/>
              </w:tabs>
              <w:rPr>
                <w:sz w:val="24"/>
                <w:highlight w:val="none"/>
              </w:rPr>
            </w:pPr>
            <w:r>
              <w:rPr>
                <w:sz w:val="24"/>
                <w:highlight w:val="none"/>
              </w:rPr>
            </w:r>
            <w:r/>
          </w:p>
        </w:tc>
      </w:tr>
    </w:tbl>
    <w:p>
      <w:pPr>
        <w:jc w:val="left"/>
        <w:rPr>
          <w:color w:val="000000"/>
          <w:sz w:val="24"/>
          <w:highlight w:val="none"/>
        </w:rPr>
      </w:pPr>
      <w:r>
        <w:rPr>
          <w:color w:val="000000"/>
          <w:sz w:val="24"/>
          <w:highlight w:val="none"/>
        </w:rPr>
      </w:r>
      <w:r/>
    </w:p>
    <w:p>
      <w:pPr>
        <w:jc w:val="left"/>
        <w:rPr>
          <w:color w:val="000000"/>
          <w:sz w:val="24"/>
          <w:szCs w:val="20"/>
          <w:highlight w:val="none"/>
        </w:rPr>
      </w:pPr>
      <w:r>
        <w:rPr>
          <w:color w:val="000000"/>
          <w:sz w:val="24"/>
          <w:highlight w:val="none"/>
        </w:rPr>
        <w:t xml:space="preserve">注：</w:t>
      </w:r>
      <w:r>
        <w:rPr>
          <w:color w:val="000000"/>
          <w:sz w:val="24"/>
          <w:szCs w:val="20"/>
          <w:highlight w:val="none"/>
        </w:rPr>
        <w:t xml:space="preserve">此表中，每包的投标报价应和《投标分项报价表》中的总价相一致。</w:t>
      </w:r>
      <w:r/>
    </w:p>
    <w:p>
      <w:pPr>
        <w:spacing w:before="25" w:after="25" w:line="360" w:lineRule="auto"/>
        <w:rPr>
          <w:color w:val="000000"/>
          <w:sz w:val="24"/>
          <w:highlight w:val="none"/>
        </w:rPr>
      </w:pPr>
      <w:r>
        <w:rPr>
          <w:color w:val="000000"/>
          <w:sz w:val="24"/>
          <w:highlight w:val="none"/>
        </w:rPr>
      </w:r>
      <w:r/>
    </w:p>
    <w:p>
      <w:pPr>
        <w:spacing w:before="25" w:after="25" w:line="360" w:lineRule="auto"/>
        <w:rPr>
          <w:color w:val="000000"/>
          <w:sz w:val="24"/>
          <w:highlight w:val="none"/>
        </w:rPr>
      </w:pPr>
      <w:r>
        <w:rPr>
          <w:color w:val="000000"/>
          <w:sz w:val="24"/>
          <w:highlight w:val="none"/>
          <w:lang w:val="zh-CN"/>
        </w:rPr>
        <w:t xml:space="preserve">                         </w:t>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jc w:val="left"/>
        <w:widowControl/>
        <w:rPr>
          <w:color w:val="000000"/>
          <w:sz w:val="24"/>
          <w:szCs w:val="20"/>
          <w:highlight w:val="none"/>
        </w:rPr>
      </w:pPr>
      <w:r/>
      <w:bookmarkStart w:id="868" w:name="_Toc305158901"/>
      <w:r/>
      <w:bookmarkStart w:id="869" w:name="_Toc226965832"/>
      <w:r/>
      <w:bookmarkStart w:id="870" w:name="_Toc127151558"/>
      <w:r/>
      <w:bookmarkStart w:id="871" w:name="_Toc226965749"/>
      <w:r/>
      <w:bookmarkStart w:id="872" w:name="_Toc265228397"/>
      <w:r/>
      <w:bookmarkStart w:id="873" w:name="_Toc142311060"/>
      <w:r/>
      <w:bookmarkStart w:id="874" w:name="_Toc150480796"/>
      <w:r/>
      <w:bookmarkStart w:id="875" w:name="_Toc195842924"/>
      <w:r/>
      <w:bookmarkStart w:id="876" w:name="_Toc150774763"/>
      <w:r/>
      <w:bookmarkStart w:id="877" w:name="_Toc226309803"/>
      <w:r/>
      <w:bookmarkStart w:id="878" w:name="_Toc226337255"/>
      <w:r/>
      <w:bookmarkStart w:id="879" w:name="_Toc305158827"/>
      <w:r/>
      <w:bookmarkStart w:id="880" w:name="_Toc264969249"/>
      <w:r>
        <w:rPr>
          <w:color w:val="000000"/>
          <w:sz w:val="24"/>
          <w:szCs w:val="20"/>
          <w:highlight w:val="none"/>
        </w:rPr>
        <w:br w:type="page" w:clear="all"/>
      </w:r>
      <w:r/>
    </w:p>
    <w:p>
      <w:pPr>
        <w:spacing w:line="360" w:lineRule="auto"/>
        <w:rPr>
          <w:color w:val="000000"/>
          <w:sz w:val="24"/>
          <w:highlight w:val="none"/>
        </w:rPr>
        <w:outlineLvl w:val="2"/>
      </w:pPr>
      <w:r>
        <w:rPr>
          <w:rFonts w:hint="eastAsia"/>
          <w:color w:val="000000"/>
          <w:sz w:val="24"/>
          <w:highlight w:val="none"/>
        </w:rPr>
        <w:t xml:space="preserve">9</w:t>
      </w:r>
      <w:r>
        <w:rPr>
          <w:color w:val="000000"/>
          <w:sz w:val="24"/>
          <w:highlight w:val="none"/>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color w:val="000000"/>
          <w:sz w:val="24"/>
          <w:highlight w:val="none"/>
        </w:rPr>
        <w:t xml:space="preserve">（实质性格式）</w:t>
      </w:r>
      <w:r/>
    </w:p>
    <w:p>
      <w:pPr>
        <w:jc w:val="center"/>
        <w:spacing w:line="360" w:lineRule="exact"/>
        <w:rPr>
          <w:color w:val="000000"/>
          <w:sz w:val="36"/>
          <w:szCs w:val="36"/>
          <w:highlight w:val="none"/>
        </w:rPr>
      </w:pPr>
      <w:r>
        <w:rPr>
          <w:color w:val="000000"/>
          <w:sz w:val="36"/>
          <w:szCs w:val="36"/>
          <w:highlight w:val="none"/>
        </w:rPr>
      </w:r>
      <w:r/>
    </w:p>
    <w:p>
      <w:pPr>
        <w:jc w:val="center"/>
        <w:spacing w:line="360" w:lineRule="exact"/>
        <w:rPr>
          <w:b/>
          <w:color w:val="000000"/>
          <w:sz w:val="36"/>
          <w:szCs w:val="36"/>
          <w:highlight w:val="none"/>
        </w:rPr>
      </w:pPr>
      <w:r>
        <w:rPr>
          <w:rFonts w:hint="eastAsia"/>
          <w:b/>
          <w:color w:val="000000"/>
          <w:sz w:val="36"/>
          <w:szCs w:val="36"/>
          <w:highlight w:val="none"/>
        </w:rPr>
        <w:t xml:space="preserve">投标分项报价表</w:t>
      </w:r>
      <w:r/>
    </w:p>
    <w:p>
      <w:pPr>
        <w:jc w:val="center"/>
        <w:spacing w:line="260" w:lineRule="exact"/>
        <w:rPr>
          <w:color w:val="000000"/>
          <w:sz w:val="36"/>
          <w:szCs w:val="36"/>
          <w:highlight w:val="none"/>
        </w:rPr>
      </w:pPr>
      <w:r>
        <w:rPr>
          <w:color w:val="000000"/>
          <w:sz w:val="36"/>
          <w:szCs w:val="36"/>
          <w:highlight w:val="none"/>
        </w:rPr>
      </w:r>
      <w:r/>
    </w:p>
    <w:p>
      <w:pPr>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项目编号/包号：___________ 项目名称：__________报价单位：人民币元/</w:t>
      </w:r>
      <w:r>
        <w:rPr>
          <w:rFonts w:ascii="宋体" w:hAnsi="宋体" w:cs="宋体"/>
          <w:sz w:val="24"/>
          <w:highlight w:val="none"/>
        </w:rPr>
        <w:t xml:space="preserve">3</w:t>
      </w:r>
      <w:r>
        <w:rPr>
          <w:rFonts w:hint="eastAsia" w:ascii="宋体" w:hAnsi="宋体" w:cs="宋体"/>
          <w:sz w:val="24"/>
          <w:highlight w:val="none"/>
        </w:rPr>
        <w:t xml:space="preserve">年</w:t>
      </w:r>
      <w:r/>
    </w:p>
    <w:tbl>
      <w:tblPr>
        <w:tblStyle w:val="900"/>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2105"/>
        <w:gridCol w:w="2235"/>
        <w:gridCol w:w="1024"/>
        <w:gridCol w:w="691"/>
        <w:gridCol w:w="571"/>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序号</w:t>
            </w:r>
            <w:r/>
          </w:p>
        </w:tc>
        <w:tc>
          <w:tcPr>
            <w:tcW w:w="2105" w:type="dxa"/>
            <w:vAlign w:val="center"/>
            <w:vMerge w:val="restart"/>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分项名称</w:t>
            </w:r>
            <w:r/>
          </w:p>
        </w:tc>
        <w:tc>
          <w:tcPr>
            <w:gridSpan w:val="2"/>
            <w:tcW w:w="3259" w:type="dxa"/>
            <w:vAlign w:val="center"/>
            <w:vMerge w:val="restart"/>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服务内容</w:t>
            </w:r>
            <w:r/>
          </w:p>
        </w:tc>
        <w:tc>
          <w:tcPr>
            <w:tcW w:w="691" w:type="dxa"/>
            <w:vAlign w:val="center"/>
            <w:vMerge w:val="restart"/>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数量</w:t>
            </w:r>
            <w:r/>
          </w:p>
        </w:tc>
        <w:tc>
          <w:tcPr>
            <w:tcW w:w="571" w:type="dxa"/>
            <w:vAlign w:val="center"/>
            <w:vMerge w:val="restart"/>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投标价格</w:t>
            </w:r>
            <w:r/>
          </w:p>
        </w:tc>
      </w:tr>
      <w:tr>
        <w:trPr>
          <w:cantSplit/>
          <w:jc w:val="center"/>
          <w:trHeight w:val="285"/>
        </w:trPr>
        <w:tc>
          <w:tcPr>
            <w:tcW w:w="669" w:type="dxa"/>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tcW w:w="2105" w:type="dxa"/>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gridSpan w:val="2"/>
            <w:tcW w:w="3259" w:type="dxa"/>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tcW w:w="691" w:type="dxa"/>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tcW w:w="571" w:type="dxa"/>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tcW w:w="919"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1</w:t>
            </w:r>
            <w:r/>
          </w:p>
        </w:tc>
        <w:tc>
          <w:tcPr>
            <w:tcW w:w="2105"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gridSpan w:val="2"/>
            <w:tcW w:w="3259"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691"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571"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919"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1072"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2</w:t>
            </w:r>
            <w:r/>
          </w:p>
        </w:tc>
        <w:tc>
          <w:tcPr>
            <w:tcW w:w="2105"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gridSpan w:val="2"/>
            <w:tcW w:w="3259"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691"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571"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919"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1072"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3</w:t>
            </w:r>
            <w:r/>
          </w:p>
        </w:tc>
        <w:tc>
          <w:tcPr>
            <w:tcW w:w="2105"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gridSpan w:val="2"/>
            <w:tcW w:w="3259"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691"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571"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919"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1072"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4</w:t>
            </w:r>
            <w:r/>
          </w:p>
        </w:tc>
        <w:tc>
          <w:tcPr>
            <w:tcW w:w="2105"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gridSpan w:val="2"/>
            <w:tcW w:w="3259"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691"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571"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919"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1072"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5</w:t>
            </w:r>
            <w:r/>
          </w:p>
        </w:tc>
        <w:tc>
          <w:tcPr>
            <w:tcW w:w="2105"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gridSpan w:val="2"/>
            <w:tcW w:w="3259"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691"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571"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919"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1072"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w:t>
            </w:r>
            <w:r/>
          </w:p>
        </w:tc>
        <w:tc>
          <w:tcPr>
            <w:tcW w:w="2105"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gridSpan w:val="2"/>
            <w:tcW w:w="3259"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691"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571"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919"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1072"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r>
      <w:tr>
        <w:trPr>
          <w:jc w:val="center"/>
          <w:trHeight w:val="480"/>
        </w:trPr>
        <w:tc>
          <w:tcPr>
            <w:gridSpan w:val="3"/>
            <w:tcW w:w="5009"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总价</w:t>
            </w:r>
            <w:r/>
          </w:p>
        </w:tc>
        <w:tc>
          <w:tcPr>
            <w:gridSpan w:val="5"/>
            <w:tcW w:w="4277"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p>
    <w:p>
      <w:pPr>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2.如果不提供分项报价将视为没有实质性响应招标文件。</w:t>
      </w:r>
      <w:r/>
    </w:p>
    <w:p>
      <w:pPr>
        <w:ind w:firstLine="480"/>
        <w:jc w:val="left"/>
        <w:tabs>
          <w:tab w:val="left" w:pos="1800" w:leader="none"/>
          <w:tab w:val="left" w:pos="5580" w:leader="none"/>
        </w:tabs>
        <w:rPr>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p>
    <w:p>
      <w:pPr>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p>
    <w:p>
      <w:pPr>
        <w:spacing w:before="25" w:after="25" w:line="360" w:lineRule="auto"/>
        <w:rPr>
          <w:color w:val="000000"/>
          <w:sz w:val="24"/>
          <w:highlight w:val="none"/>
        </w:rPr>
      </w:pPr>
      <w:r>
        <w:rPr>
          <w:color w:val="000000"/>
          <w:sz w:val="24"/>
          <w:highlight w:val="none"/>
          <w:lang w:val="zh-CN"/>
        </w:rPr>
        <w:t xml:space="preserve">                  </w:t>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jc w:val="left"/>
        <w:spacing w:before="240" w:after="240"/>
        <w:rPr>
          <w:b/>
          <w:i/>
          <w:color w:val="ff0000"/>
          <w:sz w:val="24"/>
          <w:highlight w:val="none"/>
        </w:rPr>
      </w:pPr>
      <w:r>
        <w:rPr>
          <w:b/>
          <w:i/>
          <w:color w:val="ff0000"/>
          <w:sz w:val="24"/>
          <w:highlight w:val="none"/>
        </w:rPr>
      </w:r>
      <w:r/>
    </w:p>
    <w:p>
      <w:pPr>
        <w:jc w:val="left"/>
        <w:spacing w:before="240" w:after="240"/>
        <w:rPr>
          <w:b/>
          <w:i/>
          <w:color w:val="ff0000"/>
          <w:sz w:val="24"/>
          <w:highlight w:val="none"/>
        </w:rPr>
      </w:pPr>
      <w:r>
        <w:rPr>
          <w:b/>
          <w:i/>
          <w:color w:val="ff0000"/>
          <w:sz w:val="24"/>
          <w:highlight w:val="none"/>
        </w:rPr>
      </w:r>
      <w:r/>
    </w:p>
    <w:p>
      <w:pPr>
        <w:jc w:val="left"/>
        <w:spacing w:before="240" w:after="240"/>
        <w:rPr>
          <w:b/>
          <w:i/>
          <w:color w:val="ff0000"/>
          <w:sz w:val="24"/>
          <w:highlight w:val="none"/>
        </w:rPr>
      </w:pPr>
      <w:r>
        <w:rPr>
          <w:b/>
          <w:i/>
          <w:color w:val="ff0000"/>
          <w:sz w:val="24"/>
          <w:highlight w:val="none"/>
        </w:rPr>
      </w:r>
      <w:r/>
    </w:p>
    <w:p>
      <w:pPr>
        <w:jc w:val="left"/>
        <w:spacing w:before="240" w:after="240"/>
        <w:rPr>
          <w:b/>
          <w:i/>
          <w:color w:val="ff0000"/>
          <w:sz w:val="24"/>
          <w:highlight w:val="none"/>
        </w:rPr>
      </w:pPr>
      <w:r>
        <w:rPr>
          <w:b/>
          <w:i/>
          <w:color w:val="ff0000"/>
          <w:sz w:val="24"/>
          <w:highlight w:val="none"/>
        </w:rPr>
      </w:r>
      <w:r/>
    </w:p>
    <w:p>
      <w:pPr>
        <w:jc w:val="left"/>
        <w:spacing w:before="240" w:after="240"/>
        <w:rPr>
          <w:b/>
          <w:i/>
          <w:color w:val="ff0000"/>
          <w:sz w:val="24"/>
          <w:highlight w:val="none"/>
        </w:rPr>
      </w:pPr>
      <w:r>
        <w:rPr>
          <w:b/>
          <w:i/>
          <w:color w:val="ff0000"/>
          <w:sz w:val="24"/>
          <w:highlight w:val="none"/>
        </w:rPr>
      </w:r>
      <w:r/>
    </w:p>
    <w:p>
      <w:pPr>
        <w:jc w:val="left"/>
        <w:spacing w:before="240" w:after="240"/>
        <w:rPr>
          <w:b/>
          <w:i/>
          <w:color w:val="ff0000"/>
          <w:sz w:val="24"/>
          <w:highlight w:val="none"/>
        </w:rPr>
      </w:pPr>
      <w:r>
        <w:rPr>
          <w:b/>
          <w:i/>
          <w:color w:val="ff0000"/>
          <w:sz w:val="24"/>
          <w:highlight w:val="none"/>
        </w:rPr>
      </w:r>
      <w:r/>
    </w:p>
    <w:p>
      <w:pPr>
        <w:spacing w:line="360" w:lineRule="auto"/>
        <w:rPr>
          <w:color w:val="000000"/>
          <w:sz w:val="24"/>
          <w:highlight w:val="none"/>
        </w:rPr>
        <w:outlineLvl w:val="2"/>
      </w:pPr>
      <w:r/>
      <w:bookmarkStart w:id="881" w:name="_Toc127151562"/>
      <w:r/>
      <w:bookmarkStart w:id="882" w:name="_Toc264969252"/>
      <w:r/>
      <w:bookmarkStart w:id="883" w:name="_Toc226965835"/>
      <w:r/>
      <w:bookmarkStart w:id="884" w:name="_Toc195842927"/>
      <w:r/>
      <w:bookmarkStart w:id="885" w:name="_Toc305158830"/>
      <w:r/>
      <w:bookmarkStart w:id="886" w:name="_Toc150480798"/>
      <w:r/>
      <w:bookmarkStart w:id="887" w:name="_Toc142311062"/>
      <w:r/>
      <w:bookmarkStart w:id="888" w:name="_Toc305158904"/>
      <w:r/>
      <w:bookmarkStart w:id="889" w:name="_Toc226309806"/>
      <w:r/>
      <w:bookmarkStart w:id="890" w:name="_Toc150774765"/>
      <w:r/>
      <w:bookmarkStart w:id="891" w:name="_Toc226337258"/>
      <w:r/>
      <w:bookmarkStart w:id="892" w:name="_Toc265228400"/>
      <w:r/>
      <w:bookmarkStart w:id="893" w:name="_Toc226965752"/>
      <w:r/>
      <w:bookmarkStart w:id="894" w:name="_Toc265228399"/>
      <w:r/>
      <w:bookmarkStart w:id="895" w:name="_Toc226337257"/>
      <w:r/>
      <w:bookmarkStart w:id="896" w:name="_Toc264969251"/>
      <w:r/>
      <w:bookmarkStart w:id="897" w:name="_Toc305158903"/>
      <w:r/>
      <w:bookmarkStart w:id="898" w:name="_Toc150774764"/>
      <w:r/>
      <w:bookmarkStart w:id="899" w:name="_Toc226965834"/>
      <w:r/>
      <w:bookmarkStart w:id="900" w:name="_Toc142311061"/>
      <w:r/>
      <w:bookmarkStart w:id="901" w:name="_Toc305158829"/>
      <w:r/>
      <w:bookmarkStart w:id="902" w:name="_Toc226965751"/>
      <w:r/>
      <w:bookmarkStart w:id="903" w:name="_Toc195842926"/>
      <w:r/>
      <w:bookmarkStart w:id="904" w:name="_Toc127151561"/>
      <w:r/>
      <w:bookmarkStart w:id="905" w:name="_Toc226309805"/>
      <w:r/>
      <w:bookmarkStart w:id="906" w:name="_Toc150480797"/>
      <w:r/>
      <w:r/>
    </w:p>
    <w:p>
      <w:pPr>
        <w:spacing w:line="360" w:lineRule="auto"/>
        <w:rPr>
          <w:color w:val="000000"/>
          <w:sz w:val="24"/>
          <w:highlight w:val="none"/>
        </w:rPr>
        <w:outlineLvl w:val="2"/>
      </w:pPr>
      <w:r>
        <w:rPr>
          <w:rFonts w:hint="eastAsia"/>
          <w:color w:val="000000"/>
          <w:sz w:val="24"/>
          <w:highlight w:val="none"/>
        </w:rPr>
        <w:t xml:space="preserve">10</w:t>
      </w:r>
      <w:r>
        <w:rPr>
          <w:color w:val="000000"/>
          <w:sz w:val="24"/>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color w:val="000000"/>
          <w:sz w:val="24"/>
          <w:highlight w:val="none"/>
        </w:rPr>
        <w:t xml:space="preserve">（实质性格式）</w:t>
      </w:r>
      <w:r/>
    </w:p>
    <w:p>
      <w:pPr>
        <w:spacing w:line="360" w:lineRule="auto"/>
        <w:rPr>
          <w:color w:val="000000"/>
          <w:sz w:val="24"/>
          <w:szCs w:val="20"/>
          <w:highlight w:val="none"/>
        </w:rPr>
      </w:pPr>
      <w:r>
        <w:rPr>
          <w:color w:val="000000"/>
          <w:sz w:val="24"/>
          <w:szCs w:val="20"/>
          <w:highlight w:val="none"/>
        </w:rPr>
      </w:r>
      <w:r/>
    </w:p>
    <w:p>
      <w:pPr>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p>
    <w:tbl>
      <w:tblPr>
        <w:tblStyle w:val="9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1"/>
        <w:gridCol w:w="1981"/>
        <w:gridCol w:w="1982"/>
        <w:gridCol w:w="2424"/>
        <w:gridCol w:w="782"/>
      </w:tblGrid>
      <w:tr>
        <w:trPr>
          <w:jc w:val="center"/>
          <w:trHeight w:val="930"/>
        </w:trPr>
        <w:tc>
          <w:tcPr>
            <w:gridSpan w:val="6"/>
            <w:tcW w:w="9288" w:type="dxa"/>
            <w:vAlign w:val="center"/>
            <w:textDirection w:val="lrTb"/>
            <w:noWrap w:val="false"/>
          </w:tcPr>
          <w:p>
            <w:pPr>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投标文件内容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w:t>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对合同条款中的所有要求，除本表所列明的所有偏离外，均视作投标人已对之理解和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rPr>
      </w:pPr>
      <w:r>
        <w:rPr>
          <w:color w:val="000000"/>
          <w:sz w:val="24"/>
          <w:highlight w:val="none"/>
          <w:lang w:val="zh-CN"/>
        </w:rPr>
        <w:t xml:space="preserve">                      </w:t>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11</w:t>
      </w:r>
      <w:r>
        <w:rPr>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color w:val="000000"/>
          <w:sz w:val="24"/>
          <w:szCs w:val="20"/>
          <w:highlight w:val="none"/>
        </w:rPr>
        <w:t xml:space="preserve">采购需求偏离表（实质性格式）</w:t>
      </w:r>
      <w:r/>
    </w:p>
    <w:p>
      <w:pPr>
        <w:jc w:val="center"/>
        <w:spacing w:line="360" w:lineRule="auto"/>
        <w:rPr>
          <w:b/>
          <w:color w:val="000000"/>
          <w:sz w:val="36"/>
          <w:szCs w:val="36"/>
          <w:highlight w:val="none"/>
        </w:rPr>
      </w:pPr>
      <w:r>
        <w:rPr>
          <w:b/>
          <w:color w:val="000000"/>
          <w:sz w:val="36"/>
          <w:szCs w:val="36"/>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p>
    <w:tbl>
      <w:tblPr>
        <w:tblStyle w:val="90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color w:val="000000"/>
                <w:sz w:val="24"/>
                <w:highlight w:val="none"/>
              </w:rPr>
              <w:t xml:space="preserve">招标文件条目号(页码)</w:t>
            </w:r>
            <w:r/>
          </w:p>
        </w:tc>
        <w:tc>
          <w:tcPr>
            <w:tcW w:w="2384" w:type="dxa"/>
            <w:vAlign w:val="center"/>
            <w:textDirection w:val="lrTb"/>
            <w:noWrap w:val="false"/>
          </w:tcPr>
          <w:p>
            <w:pPr>
              <w:jc w:val="center"/>
              <w:rPr>
                <w:color w:val="000000"/>
                <w:sz w:val="24"/>
                <w:highlight w:val="none"/>
              </w:rPr>
            </w:pPr>
            <w:r>
              <w:rPr>
                <w:color w:val="000000"/>
                <w:sz w:val="24"/>
                <w:highlight w:val="none"/>
              </w:rPr>
              <w:t xml:space="preserve">招标文件要求</w:t>
            </w:r>
            <w:r/>
          </w:p>
        </w:tc>
        <w:tc>
          <w:tcPr>
            <w:tcW w:w="2126" w:type="dxa"/>
            <w:vAlign w:val="center"/>
            <w:textDirection w:val="lrTb"/>
            <w:noWrap w:val="false"/>
          </w:tcPr>
          <w:p>
            <w:pPr>
              <w:jc w:val="center"/>
              <w:rPr>
                <w:color w:val="000000"/>
                <w:sz w:val="24"/>
                <w:highlight w:val="none"/>
              </w:rPr>
            </w:pPr>
            <w:r>
              <w:rPr>
                <w:color w:val="000000"/>
                <w:sz w:val="24"/>
                <w:highlight w:val="none"/>
              </w:rPr>
              <w:t xml:space="preserve">投标响应内容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t xml:space="preserve">……</w:t>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对招标文件中的所有商务、技术要求，除本表所列明的所有偏离外，均视作投标人已对之理解和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“偏离情况”列应逐条</w:t>
      </w:r>
      <w:r>
        <w:rPr>
          <w:color w:val="000000"/>
          <w:sz w:val="24"/>
          <w:highlight w:val="none"/>
        </w:rPr>
        <w:t xml:space="preserve">据实</w:t>
      </w:r>
      <w:r>
        <w:rPr>
          <w:rFonts w:hint="eastAsia"/>
          <w:sz w:val="24"/>
          <w:highlight w:val="none"/>
        </w:rPr>
        <w:t xml:space="preserve">填写“正偏离”或“负偏离”或“无偏离”。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rPr>
      </w:pPr>
      <w:r>
        <w:rPr>
          <w:color w:val="000000"/>
          <w:sz w:val="24"/>
          <w:highlight w:val="none"/>
          <w:lang w:val="zh-CN"/>
        </w:rPr>
        <w:t xml:space="preserve">                  </w:t>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12</w:t>
      </w:r>
      <w:r>
        <w:rPr>
          <w:color w:val="000000"/>
          <w:sz w:val="24"/>
          <w:szCs w:val="20"/>
          <w:highlight w:val="none"/>
        </w:rPr>
        <w:t xml:space="preserve">  中小企业声明函</w:t>
      </w:r>
      <w:r/>
    </w:p>
    <w:p>
      <w:pPr>
        <w:spacing w:line="360" w:lineRule="auto"/>
        <w:tabs>
          <w:tab w:val="left" w:pos="5580" w:leader="none"/>
        </w:tabs>
        <w:rPr>
          <w:sz w:val="24"/>
          <w:highlight w:val="none"/>
        </w:rPr>
      </w:pPr>
      <w:r>
        <w:rPr>
          <w:rFonts w:hint="eastAsia"/>
          <w:sz w:val="24"/>
          <w:highlight w:val="none"/>
        </w:rPr>
        <w:t xml:space="preserve">说明：</w:t>
      </w:r>
      <w:r/>
    </w:p>
    <w:p>
      <w:pPr>
        <w:spacing w:line="360" w:lineRule="auto"/>
        <w:tabs>
          <w:tab w:val="left" w:pos="5580" w:leader="none"/>
        </w:tabs>
        <w:rPr>
          <w:sz w:val="24"/>
          <w:highlight w:val="none"/>
        </w:rPr>
      </w:pPr>
      <w:r>
        <w:rPr>
          <w:rFonts w:hint="eastAsia"/>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highlight w:val="none"/>
        </w:rPr>
      </w:pPr>
      <w:r>
        <w:rPr>
          <w:rFonts w:hint="eastAsia"/>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highlight w:val="none"/>
        </w:rPr>
        <w:fldChar w:fldCharType="begin"/>
      </w:r>
      <w:r>
        <w:rPr>
          <w:highlight w:val="none"/>
        </w:rPr>
        <w:instrText xml:space="preserve"> HYPERLINK "http://202.106.120.146/baosong/appweb/orgScale.html" </w:instrText>
      </w:r>
      <w:r>
        <w:rPr>
          <w:highlight w:val="none"/>
        </w:rPr>
        <w:fldChar w:fldCharType="separate"/>
      </w:r>
      <w:r>
        <w:rPr>
          <w:rStyle w:val="1144"/>
          <w:sz w:val="24"/>
          <w:highlight w:val="none"/>
        </w:rPr>
        <w:t xml:space="preserve">http://202.106.120.146/baosong/appweb/orgScale.html</w:t>
      </w:r>
      <w:r>
        <w:rPr>
          <w:rStyle w:val="1144"/>
          <w:sz w:val="24"/>
          <w:highlight w:val="none"/>
        </w:rPr>
        <w:fldChar w:fldCharType="end"/>
      </w:r>
      <w:r>
        <w:rPr>
          <w:rFonts w:hint="eastAsia"/>
          <w:sz w:val="24"/>
          <w:highlight w:val="none"/>
        </w:rPr>
        <w:t xml:space="preserve">）</w:t>
      </w:r>
      <w:r/>
    </w:p>
    <w:p>
      <w:pPr>
        <w:spacing w:line="360" w:lineRule="auto"/>
        <w:tabs>
          <w:tab w:val="left" w:pos="5580" w:leader="none"/>
        </w:tabs>
        <w:rPr>
          <w:rFonts w:ascii="宋体" w:hAnsi="宋体"/>
          <w:b/>
          <w:sz w:val="24"/>
          <w:highlight w:val="none"/>
        </w:rPr>
      </w:pPr>
      <w:r>
        <w:rPr>
          <w:rFonts w:hint="eastAsia"/>
          <w:sz w:val="24"/>
          <w:highlight w:val="none"/>
        </w:rPr>
        <w:t xml:space="preserve">6）</w:t>
      </w:r>
      <w:r>
        <w:rPr>
          <w:rFonts w:ascii="宋体" w:hAnsi="宋体"/>
          <w:b/>
          <w:sz w:val="24"/>
          <w:highlight w:val="none"/>
        </w:rPr>
        <w:t xml:space="preserve">在货物采购项目中，投标人提供的货物既有中</w:t>
      </w:r>
      <w:r>
        <w:rPr>
          <w:rFonts w:hint="eastAsia" w:ascii="宋体" w:hAnsi="宋体"/>
          <w:b/>
          <w:sz w:val="24"/>
          <w:highlight w:val="none"/>
        </w:rPr>
        <w:t xml:space="preserve">型</w:t>
      </w:r>
      <w:r>
        <w:rPr>
          <w:rFonts w:ascii="宋体" w:hAnsi="宋体"/>
          <w:b/>
          <w:sz w:val="24"/>
          <w:highlight w:val="none"/>
        </w:rPr>
        <w:t xml:space="preserve">企业制造货物，也有</w:t>
      </w:r>
      <w:r>
        <w:rPr>
          <w:rFonts w:hint="eastAsia" w:ascii="宋体" w:hAnsi="宋体"/>
          <w:b/>
          <w:sz w:val="24"/>
          <w:highlight w:val="none"/>
        </w:rPr>
        <w:t xml:space="preserve">小微</w:t>
      </w:r>
      <w:r>
        <w:rPr>
          <w:rFonts w:ascii="宋体" w:hAnsi="宋体"/>
          <w:b/>
          <w:sz w:val="24"/>
          <w:highlight w:val="none"/>
        </w:rPr>
        <w:t xml:space="preserve">企业制造货物的，不享受</w:t>
      </w:r>
      <w:r>
        <w:rPr>
          <w:rFonts w:hint="eastAsia" w:ascii="宋体" w:hAnsi="宋体"/>
          <w:b/>
          <w:sz w:val="24"/>
          <w:highlight w:val="none"/>
        </w:rPr>
        <w:t xml:space="preserve">小微</w:t>
      </w:r>
      <w:r>
        <w:rPr>
          <w:rFonts w:ascii="宋体" w:hAnsi="宋体"/>
          <w:b/>
          <w:sz w:val="24"/>
          <w:highlight w:val="none"/>
        </w:rPr>
        <w:t xml:space="preserve">企业扶持政策</w:t>
      </w:r>
      <w:r>
        <w:rPr>
          <w:rFonts w:hint="eastAsia" w:ascii="宋体" w:hAnsi="宋体"/>
          <w:b/>
          <w:sz w:val="24"/>
          <w:highlight w:val="none"/>
        </w:rPr>
        <w:t xml:space="preserve">，不予价格扣除</w:t>
      </w:r>
      <w:r>
        <w:rPr>
          <w:rFonts w:ascii="宋体" w:hAnsi="宋体"/>
          <w:b/>
          <w:sz w:val="24"/>
          <w:highlight w:val="none"/>
        </w:rPr>
        <w:t xml:space="preserve">。</w:t>
      </w:r>
      <w:r/>
    </w:p>
    <w:p>
      <w:pPr>
        <w:spacing w:line="360" w:lineRule="auto"/>
        <w:tabs>
          <w:tab w:val="left" w:pos="5580" w:leader="none"/>
        </w:tabs>
        <w:rPr>
          <w:rFonts w:ascii="宋体" w:hAnsi="宋体"/>
          <w:b/>
          <w:sz w:val="24"/>
          <w:highlight w:val="none"/>
        </w:rPr>
      </w:pPr>
      <w:r>
        <w:rPr>
          <w:rFonts w:hint="eastAsia" w:ascii="宋体" w:hAnsi="宋体"/>
          <w:b/>
          <w:sz w:val="24"/>
          <w:highlight w:val="none"/>
        </w:rPr>
        <w:t xml:space="preserve">7）小微企业未提供声明函的，价格分评审将不予价格扣除。</w:t>
      </w:r>
      <w:r/>
    </w:p>
    <w:p>
      <w:pPr>
        <w:jc w:val="left"/>
        <w:widowControl/>
        <w:rPr>
          <w:b/>
          <w:bCs/>
          <w:color w:val="000000"/>
          <w:sz w:val="24"/>
          <w:highlight w:val="none"/>
        </w:rPr>
      </w:pPr>
      <w:r>
        <w:rPr>
          <w:b/>
          <w:bCs/>
          <w:color w:val="000000"/>
          <w:sz w:val="24"/>
          <w:highlight w:val="none"/>
        </w:rPr>
        <w:br w:type="page" w:clear="all"/>
      </w:r>
      <w:r/>
    </w:p>
    <w:p>
      <w:pPr>
        <w:jc w:val="center"/>
        <w:spacing w:before="240" w:after="240" w:line="360" w:lineRule="auto"/>
        <w:rPr>
          <w:b/>
          <w:color w:val="000000"/>
          <w:sz w:val="36"/>
          <w:szCs w:val="36"/>
          <w:highlight w:val="none"/>
        </w:rPr>
      </w:pPr>
      <w:r>
        <w:rPr>
          <w:b/>
          <w:bCs/>
          <w:color w:val="000000"/>
          <w:sz w:val="36"/>
          <w:szCs w:val="36"/>
          <w:highlight w:val="none"/>
        </w:rPr>
        <w:t xml:space="preserve">中小企业声明函格式</w:t>
      </w:r>
      <w:r/>
    </w:p>
    <w:p>
      <w:pPr>
        <w:ind w:left="220" w:right="415" w:firstLine="640"/>
        <w:jc w:val="left"/>
        <w:spacing w:line="360" w:lineRule="auto"/>
        <w:rPr>
          <w:rFonts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本公司（联合体）郑重声明，根据《政府采购促进中小企业发展管理办法》（财库﹝2020﹞46号）的规定，本公司（联合体）参加</w:t>
      </w:r>
      <w:r>
        <w:rPr>
          <w:rFonts w:hint="eastAsia" w:ascii="宋体" w:hAnsi="宋体" w:cs="宋体"/>
          <w:i/>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i/>
          <w:sz w:val="24"/>
          <w:highlight w:val="none"/>
          <w:u w:val="single"/>
        </w:rPr>
        <w:t xml:space="preserve">（项目名称）</w:t>
      </w:r>
      <w:r>
        <w:rPr>
          <w:rFonts w:hint="eastAsia" w:ascii="宋体" w:hAnsi="宋体" w:cs="宋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3"/>
        </w:numPr>
        <w:ind w:left="284" w:right="236" w:firstLine="576"/>
        <w:jc w:val="left"/>
        <w:spacing w:line="360" w:lineRule="auto"/>
        <w:tabs>
          <w:tab w:val="left" w:pos="1276" w:leader="none"/>
          <w:tab w:val="left" w:pos="5005" w:leader="none"/>
          <w:tab w:val="left" w:pos="7227" w:leader="none"/>
        </w:tabs>
        <w:rPr>
          <w:rFonts w:ascii="宋体" w:hAnsi="宋体" w:cs="宋体"/>
          <w:sz w:val="24"/>
          <w:highlight w:val="none"/>
        </w:rPr>
      </w:pPr>
      <w:r>
        <w:rPr>
          <w:rFonts w:hint="eastAsia" w:ascii="宋体" w:hAnsi="宋体" w:cs="宋体"/>
          <w:i/>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i/>
          <w:sz w:val="24"/>
          <w:highlight w:val="none"/>
        </w:rPr>
        <w:t xml:space="preserve">（</w:t>
      </w:r>
      <w:r>
        <w:rPr>
          <w:rFonts w:hint="eastAsia" w:ascii="宋体" w:hAnsi="宋体" w:cs="宋体"/>
          <w:i/>
          <w:sz w:val="24"/>
          <w:highlight w:val="none"/>
          <w:u w:val="single"/>
        </w:rPr>
        <w:t xml:space="preserve">采购文件中明确的所属行业）</w:t>
      </w:r>
      <w:r>
        <w:rPr>
          <w:rFonts w:hint="eastAsia" w:ascii="宋体" w:hAnsi="宋体" w:cs="宋体"/>
          <w:sz w:val="24"/>
          <w:highlight w:val="none"/>
        </w:rPr>
        <w:t xml:space="preserve">；承建（承接）企业为</w:t>
      </w:r>
      <w:r>
        <w:rPr>
          <w:rFonts w:hint="eastAsia" w:ascii="宋体" w:hAnsi="宋体" w:cs="宋体"/>
          <w:i/>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ab/>
      </w:r>
      <w:r>
        <w:rPr>
          <w:rFonts w:hint="eastAsia" w:ascii="宋体" w:hAnsi="宋体" w:cs="宋体"/>
          <w:sz w:val="24"/>
          <w:highlight w:val="none"/>
        </w:rPr>
        <w:t xml:space="preserve">人，营业收入为</w:t>
      </w:r>
      <w:r>
        <w:rPr>
          <w:rFonts w:hint="eastAsia" w:ascii="宋体" w:hAnsi="宋体" w:cs="宋体"/>
          <w:sz w:val="24"/>
          <w:highlight w:val="none"/>
          <w:u w:val="single"/>
        </w:rPr>
        <w:tab/>
      </w:r>
      <w:r>
        <w:rPr>
          <w:rFonts w:hint="eastAsia" w:ascii="宋体" w:hAnsi="宋体" w:cs="宋体"/>
          <w:sz w:val="24"/>
          <w:highlight w:val="none"/>
        </w:rPr>
        <w:t xml:space="preserve">万元，资产总额为</w:t>
      </w:r>
      <w:r>
        <w:rPr>
          <w:rFonts w:hint="eastAsia" w:ascii="宋体" w:hAnsi="宋体" w:cs="宋体"/>
          <w:sz w:val="24"/>
          <w:highlight w:val="none"/>
          <w:u w:val="single"/>
        </w:rPr>
        <w:tab/>
      </w:r>
      <w:r>
        <w:rPr>
          <w:rFonts w:hint="eastAsia" w:ascii="宋体" w:hAnsi="宋体" w:cs="宋体"/>
          <w:sz w:val="24"/>
          <w:highlight w:val="none"/>
        </w:rPr>
        <w:t xml:space="preserve">万元</w:t>
      </w: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cs="宋体"/>
          <w:position w:val="16"/>
          <w:sz w:val="24"/>
          <w:highlight w:val="none"/>
        </w:rPr>
        <w:t xml:space="preserve">1</w:t>
      </w:r>
      <w:r>
        <w:rPr>
          <w:rFonts w:hint="eastAsia" w:ascii="宋体" w:hAnsi="宋体" w:cs="宋体"/>
          <w:position w:val="16"/>
          <w:sz w:val="24"/>
          <w:highlight w:val="none"/>
        </w:rPr>
        <w:fldChar w:fldCharType="end"/>
      </w:r>
      <w:r>
        <w:rPr>
          <w:rFonts w:hint="eastAsia" w:ascii="宋体" w:hAnsi="宋体" w:cs="宋体"/>
          <w:sz w:val="24"/>
          <w:highlight w:val="none"/>
        </w:rPr>
        <w:t xml:space="preserve">，属于</w:t>
      </w:r>
      <w:r>
        <w:rPr>
          <w:rFonts w:hint="eastAsia" w:ascii="宋体" w:hAnsi="宋体" w:cs="宋体"/>
          <w:i/>
          <w:sz w:val="24"/>
          <w:highlight w:val="none"/>
          <w:u w:val="single"/>
        </w:rPr>
        <w:t xml:space="preserve">（中型企业、小型企业、微型企业）</w:t>
      </w:r>
      <w:r>
        <w:rPr>
          <w:rFonts w:hint="eastAsia" w:ascii="宋体" w:hAnsi="宋体" w:cs="宋体"/>
          <w:sz w:val="24"/>
          <w:highlight w:val="none"/>
        </w:rPr>
        <w:t xml:space="preserve">；</w:t>
      </w:r>
      <w:r/>
    </w:p>
    <w:p>
      <w:pPr>
        <w:numPr>
          <w:ilvl w:val="0"/>
          <w:numId w:val="13"/>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cs="宋体"/>
          <w:sz w:val="24"/>
          <w:highlight w:val="none"/>
        </w:rPr>
      </w:pPr>
      <w:r>
        <w:rPr>
          <w:rFonts w:hint="eastAsia" w:ascii="宋体" w:hAnsi="宋体" w:cs="宋体"/>
          <w:i/>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i/>
          <w:sz w:val="24"/>
          <w:highlight w:val="none"/>
        </w:rPr>
        <w:t xml:space="preserve">（</w:t>
      </w:r>
      <w:r>
        <w:rPr>
          <w:rFonts w:hint="eastAsia" w:ascii="宋体" w:hAnsi="宋体" w:cs="宋体"/>
          <w:i/>
          <w:sz w:val="24"/>
          <w:highlight w:val="none"/>
          <w:u w:val="single"/>
        </w:rPr>
        <w:t xml:space="preserve">采购文件中明确的所属行业）</w:t>
      </w:r>
      <w:r>
        <w:rPr>
          <w:rFonts w:hint="eastAsia" w:ascii="宋体" w:hAnsi="宋体" w:cs="宋体"/>
          <w:sz w:val="24"/>
          <w:highlight w:val="none"/>
        </w:rPr>
        <w:t xml:space="preserve">；承建（承接）企业为</w:t>
      </w:r>
      <w:r>
        <w:rPr>
          <w:rFonts w:hint="eastAsia" w:ascii="宋体" w:hAnsi="宋体" w:cs="宋体"/>
          <w:i/>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ab/>
      </w:r>
      <w:r>
        <w:rPr>
          <w:rFonts w:hint="eastAsia" w:ascii="宋体" w:hAnsi="宋体" w:cs="宋体"/>
          <w:sz w:val="24"/>
          <w:highlight w:val="none"/>
        </w:rPr>
        <w:t xml:space="preserve">人，营业收入为</w:t>
      </w:r>
      <w:r>
        <w:rPr>
          <w:rFonts w:hint="eastAsia" w:ascii="宋体" w:hAnsi="宋体" w:cs="宋体"/>
          <w:sz w:val="24"/>
          <w:highlight w:val="none"/>
          <w:u w:val="single"/>
        </w:rPr>
        <w:tab/>
      </w:r>
      <w:r>
        <w:rPr>
          <w:rFonts w:hint="eastAsia" w:ascii="宋体" w:hAnsi="宋体" w:cs="宋体"/>
          <w:sz w:val="24"/>
          <w:highlight w:val="none"/>
        </w:rPr>
        <w:t xml:space="preserve">万元，资产总额为</w:t>
      </w:r>
      <w:r>
        <w:rPr>
          <w:rFonts w:hint="eastAsia" w:ascii="宋体" w:hAnsi="宋体" w:cs="宋体"/>
          <w:sz w:val="24"/>
          <w:highlight w:val="none"/>
          <w:u w:val="single"/>
        </w:rPr>
        <w:tab/>
      </w:r>
      <w:r>
        <w:rPr>
          <w:rFonts w:hint="eastAsia" w:ascii="宋体" w:hAnsi="宋体" w:cs="宋体"/>
          <w:sz w:val="24"/>
          <w:highlight w:val="none"/>
        </w:rPr>
        <w:t xml:space="preserve">万元，属于</w:t>
      </w:r>
      <w:r>
        <w:rPr>
          <w:rFonts w:hint="eastAsia" w:ascii="宋体" w:hAnsi="宋体" w:cs="宋体"/>
          <w:i/>
          <w:sz w:val="24"/>
          <w:highlight w:val="none"/>
          <w:u w:val="single"/>
        </w:rPr>
        <w:t xml:space="preserve">（中型企业、小型企业、微型企业）</w:t>
      </w:r>
      <w:r>
        <w:rPr>
          <w:rFonts w:hint="eastAsia" w:ascii="宋体" w:hAnsi="宋体" w:cs="宋体"/>
          <w:sz w:val="24"/>
          <w:highlight w:val="none"/>
        </w:rPr>
        <w:t xml:space="preserve">；</w:t>
      </w:r>
      <w:r/>
    </w:p>
    <w:p>
      <w:pPr>
        <w:ind w:left="860"/>
        <w:jc w:val="left"/>
        <w:spacing w:line="360" w:lineRule="auto"/>
        <w:rPr>
          <w:rFonts w:ascii="宋体" w:hAnsi="宋体" w:cs="宋体"/>
          <w:sz w:val="24"/>
          <w:highlight w:val="none"/>
        </w:rPr>
      </w:pPr>
      <w:r>
        <w:rPr>
          <w:rFonts w:hint="eastAsia" w:ascii="宋体" w:hAnsi="宋体" w:cs="宋体"/>
          <w:sz w:val="24"/>
          <w:highlight w:val="none"/>
        </w:rPr>
        <w:t xml:space="preserve">……</w:t>
      </w:r>
      <w:r/>
    </w:p>
    <w:p>
      <w:pPr>
        <w:ind w:left="220" w:right="417" w:firstLine="645"/>
        <w:spacing w:line="360" w:lineRule="auto"/>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s="宋体"/>
          <w:spacing w:val="6"/>
          <w:sz w:val="24"/>
          <w:highlight w:val="none"/>
        </w:rPr>
      </w:pPr>
      <w:r>
        <w:rPr>
          <w:rFonts w:hint="eastAsia" w:ascii="宋体" w:hAnsi="宋体" w:cs="宋体"/>
          <w:sz w:val="24"/>
          <w:highlight w:val="none"/>
        </w:rPr>
        <w:t xml:space="preserve">本企业对上述声明内容的真实性负责。如有虚假，将依法承担相应责任。</w:t>
      </w:r>
      <w:r/>
    </w:p>
    <w:p>
      <w:pPr>
        <w:ind w:firstLine="504"/>
        <w:spacing w:line="360" w:lineRule="auto"/>
        <w:rPr>
          <w:rFonts w:ascii="宋体" w:hAnsi="宋体" w:cs="宋体"/>
          <w:spacing w:val="6"/>
          <w:sz w:val="24"/>
          <w:highlight w:val="none"/>
        </w:rPr>
      </w:pPr>
      <w:r>
        <w:rPr>
          <w:rFonts w:ascii="宋体" w:hAnsi="宋体" w:cs="宋体"/>
          <w:spacing w:val="6"/>
          <w:sz w:val="24"/>
          <w:highlight w:val="none"/>
        </w:rPr>
      </w:r>
      <w:r/>
    </w:p>
    <w:p>
      <w:pPr>
        <w:ind w:right="360" w:firstLine="480"/>
        <w:jc w:val="right"/>
        <w:spacing w:line="360" w:lineRule="auto"/>
        <w:rPr>
          <w:rFonts w:ascii="宋体" w:hAnsi="宋体" w:cs="宋体"/>
          <w:sz w:val="24"/>
          <w:highlight w:val="none"/>
        </w:rPr>
      </w:pPr>
      <w:r>
        <w:rPr>
          <w:rFonts w:ascii="宋体" w:hAnsi="宋体" w:cs="宋体"/>
          <w:sz w:val="24"/>
          <w:highlight w:val="none"/>
        </w:rPr>
      </w:r>
      <w:r/>
    </w:p>
    <w:p>
      <w:pPr>
        <w:ind w:right="360" w:firstLine="480"/>
        <w:jc w:val="right"/>
        <w:spacing w:line="360" w:lineRule="auto"/>
        <w:rPr>
          <w:rFonts w:ascii="宋体" w:hAnsi="宋体" w:cs="宋体"/>
          <w:sz w:val="24"/>
          <w:highlight w:val="none"/>
        </w:rPr>
      </w:pPr>
      <w:r>
        <w:rPr>
          <w:rFonts w:hint="eastAsia" w:ascii="宋体" w:hAnsi="宋体" w:cs="宋体"/>
          <w:sz w:val="24"/>
          <w:highlight w:val="none"/>
        </w:rPr>
        <w:t xml:space="preserve">企业名称（加盖公章）：________</w:t>
      </w:r>
      <w:r/>
    </w:p>
    <w:p>
      <w:pPr>
        <w:ind w:right="360" w:firstLine="480"/>
        <w:jc w:val="right"/>
        <w:spacing w:line="360" w:lineRule="auto"/>
        <w:rPr>
          <w:rFonts w:ascii="宋体" w:hAnsi="宋体" w:cs="宋体"/>
          <w:sz w:val="24"/>
          <w:highlight w:val="none"/>
        </w:rPr>
      </w:pPr>
      <w:r>
        <w:rPr>
          <w:rFonts w:hint="eastAsia" w:ascii="宋体" w:hAnsi="宋体" w:cs="宋体"/>
          <w:sz w:val="24"/>
          <w:highlight w:val="none"/>
        </w:rPr>
        <w:t xml:space="preserve">日 期：________</w:t>
      </w:r>
      <w:r/>
    </w:p>
    <w:p>
      <w:pPr>
        <w:ind w:right="360" w:firstLine="480"/>
        <w:jc w:val="right"/>
        <w:spacing w:line="360" w:lineRule="auto"/>
        <w:rPr>
          <w:rFonts w:ascii="宋体" w:hAnsi="宋体" w:cs="宋体"/>
          <w:sz w:val="24"/>
          <w:highlight w:val="none"/>
        </w:rPr>
      </w:pPr>
      <w:r>
        <w:rPr>
          <w:rFonts w:ascii="宋体" w:hAnsi="宋体" w:cs="宋体"/>
          <w:sz w:val="24"/>
          <w:highlight w:val="none"/>
        </w:rPr>
      </w:r>
      <w:r/>
    </w:p>
    <w:p>
      <w:pPr>
        <w:ind w:right="360" w:firstLine="480"/>
        <w:jc w:val="right"/>
        <w:spacing w:line="360" w:lineRule="auto"/>
        <w:rPr>
          <w:rFonts w:ascii="宋体" w:hAnsi="宋体" w:cs="宋体"/>
          <w:sz w:val="24"/>
          <w:highlight w:val="none"/>
        </w:rPr>
      </w:pPr>
      <w:r>
        <w:rPr>
          <w:rFonts w:ascii="宋体" w:hAnsi="宋体" w:cs="宋体"/>
          <w:sz w:val="24"/>
          <w:highlight w:val="none"/>
        </w:rPr>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r>
      <w:r/>
    </w:p>
    <w:tbl>
      <w:tblPr>
        <w:tblStyle w:val="900"/>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jc w:val="center"/>
        <w:spacing w:before="240" w:after="240" w:line="360" w:lineRule="auto"/>
        <w:rPr>
          <w:color w:val="000000"/>
          <w:sz w:val="24"/>
          <w:szCs w:val="20"/>
          <w:highlight w:val="none"/>
        </w:rPr>
      </w:pPr>
      <w:r>
        <w:rPr>
          <w:color w:val="000000"/>
          <w:sz w:val="24"/>
          <w:highlight w:val="none"/>
        </w:rPr>
        <w:br w:type="page" w:clear="all"/>
      </w:r>
      <w:r/>
    </w:p>
    <w:p>
      <w:pPr>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13</w:t>
      </w:r>
      <w:r>
        <w:rPr>
          <w:color w:val="000000"/>
          <w:sz w:val="24"/>
          <w:szCs w:val="20"/>
          <w:highlight w:val="none"/>
        </w:rPr>
        <w:t xml:space="preserve">  </w:t>
      </w:r>
      <w:r>
        <w:rPr>
          <w:rFonts w:hint="eastAsia"/>
          <w:color w:val="000000"/>
          <w:sz w:val="24"/>
          <w:szCs w:val="20"/>
          <w:highlight w:val="none"/>
        </w:rPr>
        <w:t xml:space="preserve">项目实施方案等 </w:t>
      </w:r>
      <w:r/>
    </w:p>
    <w:p>
      <w:pPr>
        <w:spacing w:line="560" w:lineRule="exact"/>
        <w:rPr>
          <w:color w:val="000000"/>
          <w:sz w:val="24"/>
          <w:szCs w:val="20"/>
          <w:highlight w:val="none"/>
        </w:rPr>
      </w:pPr>
      <w:r>
        <w:rPr>
          <w:rFonts w:hint="eastAsia"/>
          <w:color w:val="000000"/>
          <w:sz w:val="24"/>
          <w:szCs w:val="20"/>
          <w:highlight w:val="none"/>
        </w:rPr>
        <w:t xml:space="preserve">包括但不限于如下主题：</w:t>
      </w:r>
      <w:r/>
    </w:p>
    <w:p>
      <w:pPr>
        <w:ind w:firstLine="480"/>
        <w:spacing w:line="560" w:lineRule="exact"/>
        <w:rPr>
          <w:color w:val="000000"/>
          <w:sz w:val="24"/>
          <w:szCs w:val="20"/>
          <w:highlight w:val="none"/>
        </w:rPr>
      </w:pPr>
      <w:r>
        <w:rPr>
          <w:rFonts w:hint="eastAsia"/>
          <w:color w:val="000000"/>
          <w:sz w:val="24"/>
          <w:szCs w:val="20"/>
          <w:highlight w:val="none"/>
        </w:rPr>
        <w:t xml:space="preserve">1）项目组织实施方案；</w:t>
      </w:r>
      <w:r/>
    </w:p>
    <w:p>
      <w:pPr>
        <w:ind w:firstLine="480"/>
        <w:spacing w:line="560" w:lineRule="exact"/>
        <w:rPr>
          <w:color w:val="000000"/>
          <w:sz w:val="24"/>
          <w:szCs w:val="20"/>
          <w:highlight w:val="none"/>
        </w:rPr>
      </w:pPr>
      <w:r>
        <w:rPr>
          <w:rFonts w:hint="eastAsia"/>
          <w:color w:val="000000"/>
          <w:sz w:val="24"/>
          <w:szCs w:val="20"/>
          <w:highlight w:val="none"/>
        </w:rPr>
        <w:t xml:space="preserve">2）项目管理方案；</w:t>
      </w:r>
      <w:r/>
    </w:p>
    <w:p>
      <w:pPr>
        <w:ind w:firstLine="480"/>
        <w:spacing w:line="560" w:lineRule="exact"/>
        <w:rPr>
          <w:color w:val="000000"/>
          <w:sz w:val="24"/>
          <w:szCs w:val="20"/>
          <w:highlight w:val="none"/>
        </w:rPr>
      </w:pPr>
      <w:r>
        <w:rPr>
          <w:rFonts w:hint="eastAsia"/>
          <w:color w:val="000000"/>
          <w:sz w:val="24"/>
          <w:szCs w:val="20"/>
          <w:highlight w:val="none"/>
        </w:rPr>
        <w:t xml:space="preserve">3）拟达到的标准，配备的人员、设备配置等；</w:t>
      </w:r>
      <w:r/>
    </w:p>
    <w:p>
      <w:pPr>
        <w:ind w:firstLine="480"/>
        <w:spacing w:line="560" w:lineRule="exact"/>
        <w:rPr>
          <w:color w:val="000000"/>
          <w:sz w:val="24"/>
          <w:szCs w:val="20"/>
          <w:highlight w:val="none"/>
        </w:rPr>
      </w:pPr>
      <w:r>
        <w:rPr>
          <w:rFonts w:hint="eastAsia"/>
          <w:color w:val="000000"/>
          <w:sz w:val="24"/>
          <w:szCs w:val="20"/>
          <w:highlight w:val="none"/>
        </w:rPr>
        <w:t xml:space="preserve">4）培训方案、技术支持等方案；</w:t>
      </w:r>
      <w:r/>
    </w:p>
    <w:p>
      <w:pPr>
        <w:ind w:firstLine="480"/>
        <w:spacing w:line="560" w:lineRule="exact"/>
        <w:rPr>
          <w:color w:val="000000"/>
          <w:sz w:val="24"/>
          <w:szCs w:val="20"/>
          <w:highlight w:val="none"/>
        </w:rPr>
      </w:pPr>
      <w:r>
        <w:rPr>
          <w:rFonts w:hint="eastAsia"/>
          <w:color w:val="000000"/>
          <w:sz w:val="24"/>
          <w:szCs w:val="20"/>
          <w:highlight w:val="none"/>
        </w:rPr>
        <w:t xml:space="preserve">5）优惠条款或承诺；</w:t>
      </w:r>
      <w:r/>
    </w:p>
    <w:p>
      <w:pPr>
        <w:ind w:firstLine="480"/>
        <w:spacing w:line="560" w:lineRule="exact"/>
        <w:rPr>
          <w:color w:val="000000"/>
          <w:sz w:val="24"/>
          <w:szCs w:val="20"/>
          <w:highlight w:val="none"/>
        </w:rPr>
      </w:pPr>
      <w:r>
        <w:rPr>
          <w:rFonts w:hint="eastAsia"/>
          <w:color w:val="000000"/>
          <w:sz w:val="24"/>
          <w:szCs w:val="20"/>
          <w:highlight w:val="none"/>
        </w:rPr>
        <w:t xml:space="preserve">6）其他。</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14  参加本项目人员一览表</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00"/>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rPr>
      </w:pPr>
      <w:r>
        <w:rPr>
          <w:rFonts w:ascii="宋体" w:hAnsi="宋体" w:cs="宋体"/>
          <w:b/>
          <w:sz w:val="24"/>
          <w:highlight w:val="none"/>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rPr>
          <w:sz w:val="22"/>
          <w:highlight w:val="none"/>
        </w:rPr>
      </w:pPr>
      <w:r>
        <w:rPr>
          <w:sz w:val="22"/>
          <w:highlight w:val="none"/>
        </w:rPr>
        <w:br w:type="page" w:clear="all"/>
      </w:r>
      <w:bookmarkStart w:id="907" w:name="_Toc288738839"/>
      <w:r/>
      <w:bookmarkStart w:id="908" w:name="_Toc288738397"/>
      <w:r/>
      <w:r/>
    </w:p>
    <w:p>
      <w:pPr>
        <w:spacing w:line="360" w:lineRule="auto"/>
        <w:rPr>
          <w:color w:val="000000"/>
          <w:sz w:val="24"/>
          <w:szCs w:val="20"/>
          <w:highlight w:val="none"/>
        </w:rPr>
        <w:outlineLvl w:val="2"/>
      </w:pPr>
      <w:r>
        <w:rPr>
          <w:rFonts w:hint="eastAsia"/>
          <w:color w:val="000000"/>
          <w:sz w:val="24"/>
          <w:szCs w:val="20"/>
          <w:highlight w:val="none"/>
        </w:rPr>
        <w:t xml:space="preserve">15  相关业绩案例一览表</w:t>
      </w:r>
      <w:r/>
    </w:p>
    <w:p>
      <w:pPr>
        <w:rPr>
          <w:color w:val="000000"/>
          <w:sz w:val="24"/>
          <w:szCs w:val="20"/>
          <w:highlight w:val="none"/>
        </w:rPr>
      </w:pPr>
      <w:r>
        <w:rPr>
          <w:color w:val="000000"/>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7"/>
      <w:r/>
      <w:bookmarkEnd w:id="908"/>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0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16  </w:t>
      </w:r>
      <w:r>
        <w:rPr>
          <w:color w:val="000000"/>
          <w:sz w:val="24"/>
          <w:szCs w:val="20"/>
          <w:highlight w:val="none"/>
        </w:rPr>
        <w:t xml:space="preserve">招标文件要求提供或投标人认为应附的其他材料</w:t>
      </w:r>
      <w:r/>
    </w:p>
    <w:p>
      <w:pPr>
        <w:jc w:val="left"/>
        <w:widowControl/>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CESI黑体-GB2312">
    <w:panose1 w:val="020B0503020202020204"/>
  </w:font>
  <w:font w:name="Wingdings">
    <w:panose1 w:val="05000000000000000000"/>
  </w:font>
  <w:font w:name="等线">
    <w:panose1 w:val="02010600030101010101"/>
  </w:font>
  <w:font w:name="仿宋">
    <w:panose1 w:val="0201060906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right="360"/>
      <w:rPr>
        <w:rStyle w:val="1141"/>
      </w:rPr>
      <w:framePr w:wrap="around" w:vAnchor="text" w:hAnchor="margin" w:y="1"/>
    </w:pPr>
    <w:r/>
    <w:r/>
  </w:p>
  <w:p>
    <w:pPr>
      <w:pStyle w:val="1117"/>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41"/>
      </w:rPr>
      <w:framePr w:wrap="around" w:vAnchor="text" w:hAnchor="margin" w:xAlign="center" w:y="1"/>
    </w:pPr>
    <w:r>
      <w:fldChar w:fldCharType="begin"/>
    </w:r>
    <w:r>
      <w:rPr>
        <w:rStyle w:val="1141"/>
      </w:rPr>
      <w:instrText xml:space="preserve">PAGE  </w:instrText>
    </w:r>
    <w:r>
      <w:fldChar w:fldCharType="end"/>
    </w:r>
    <w:r/>
  </w:p>
  <w:p>
    <w:pPr>
      <w:pStyle w:val="111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pPr>
    <w:r>
      <w:fldChar w:fldCharType="begin"/>
    </w:r>
    <w:r>
      <w:instrText xml:space="preserve">PAGE   \* MERGEFORMAT</w:instrText>
    </w:r>
    <w:r>
      <w:fldChar w:fldCharType="separate"/>
    </w:r>
    <w:r>
      <w:rPr>
        <w:lang w:val="zh-CN"/>
      </w:rPr>
      <w:t xml:space="preserve">1</w:t>
    </w:r>
    <w:r>
      <w:fldChar w:fldCharType="end"/>
    </w:r>
    <w:r/>
  </w:p>
  <w:p>
    <w:pPr>
      <w:pStyle w:val="111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51</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41"/>
      </w:rPr>
      <w:framePr w:wrap="around" w:vAnchor="text" w:hAnchor="margin" w:xAlign="right" w:y="1"/>
    </w:pPr>
    <w:r>
      <w:rPr>
        <w:rStyle w:val="1141"/>
      </w:rPr>
      <w:fldChar w:fldCharType="begin"/>
    </w:r>
    <w:r>
      <w:rPr>
        <w:rStyle w:val="1141"/>
      </w:rPr>
      <w:instrText xml:space="preserve">PAGE  </w:instrText>
    </w:r>
    <w:r>
      <w:rPr>
        <w:rStyle w:val="1141"/>
      </w:rPr>
      <w:fldChar w:fldCharType="end"/>
    </w:r>
    <w:r/>
  </w:p>
  <w:p>
    <w:pPr>
      <w:pStyle w:val="1117"/>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41"/>
      </w:rPr>
      <w:framePr w:wrap="around" w:vAnchor="text" w:hAnchor="margin" w:xAlign="right" w:y="1"/>
    </w:pPr>
    <w:r>
      <w:rPr>
        <w:rStyle w:val="1141"/>
      </w:rPr>
      <w:fldChar w:fldCharType="begin"/>
    </w:r>
    <w:r>
      <w:rPr>
        <w:rStyle w:val="1141"/>
      </w:rPr>
      <w:instrText xml:space="preserve">PAGE  </w:instrText>
    </w:r>
    <w:r>
      <w:rPr>
        <w:rStyle w:val="1141"/>
      </w:rPr>
      <w:fldChar w:fldCharType="end"/>
    </w:r>
    <w:r/>
  </w:p>
  <w:p>
    <w:pPr>
      <w:pStyle w:val="1117"/>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right"/>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right"/>
    </w:pPr>
    <w:r>
      <w:rPr>
        <w:rFonts w:hint="eastAsia"/>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22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ind w:left="1242" w:hanging="382"/>
      </w:pPr>
      <w:rPr>
        <w:rFonts w:ascii="仿宋" w:hAnsi="仿宋" w:eastAsia="仿宋" w:cs="仿宋"/>
        <w:spacing w:val="0"/>
        <w:sz w:val="32"/>
        <w:szCs w:val="32"/>
      </w:rPr>
    </w:lvl>
    <w:lvl w:ilvl="1">
      <w:start w:val="0"/>
      <w:numFmt w:val="bullet"/>
      <w:isLgl w:val="false"/>
      <w:suff w:val="tab"/>
      <w:lvlText w:val="•"/>
      <w:lvlJc w:val="left"/>
      <w:pPr>
        <w:ind w:left="2010" w:hanging="382"/>
      </w:pPr>
    </w:lvl>
    <w:lvl w:ilvl="2">
      <w:start w:val="0"/>
      <w:numFmt w:val="bullet"/>
      <w:isLgl w:val="false"/>
      <w:suff w:val="tab"/>
      <w:lvlText w:val="•"/>
      <w:lvlJc w:val="left"/>
      <w:pPr>
        <w:ind w:left="2781" w:hanging="382"/>
      </w:pPr>
    </w:lvl>
    <w:lvl w:ilvl="3">
      <w:start w:val="0"/>
      <w:numFmt w:val="bullet"/>
      <w:isLgl w:val="false"/>
      <w:suff w:val="tab"/>
      <w:lvlText w:val="•"/>
      <w:lvlJc w:val="left"/>
      <w:pPr>
        <w:ind w:left="3551" w:hanging="382"/>
      </w:pPr>
    </w:lvl>
    <w:lvl w:ilvl="4">
      <w:start w:val="0"/>
      <w:numFmt w:val="bullet"/>
      <w:isLgl w:val="false"/>
      <w:suff w:val="tab"/>
      <w:lvlText w:val="•"/>
      <w:lvlJc w:val="left"/>
      <w:pPr>
        <w:ind w:left="4322" w:hanging="382"/>
      </w:pPr>
    </w:lvl>
    <w:lvl w:ilvl="5">
      <w:start w:val="0"/>
      <w:numFmt w:val="bullet"/>
      <w:isLgl w:val="false"/>
      <w:suff w:val="tab"/>
      <w:lvlText w:val="•"/>
      <w:lvlJc w:val="left"/>
      <w:pPr>
        <w:ind w:left="5093" w:hanging="382"/>
      </w:pPr>
    </w:lvl>
    <w:lvl w:ilvl="6">
      <w:start w:val="0"/>
      <w:numFmt w:val="bullet"/>
      <w:isLgl w:val="false"/>
      <w:suff w:val="tab"/>
      <w:lvlText w:val="•"/>
      <w:lvlJc w:val="left"/>
      <w:pPr>
        <w:ind w:left="5863" w:hanging="382"/>
      </w:pPr>
    </w:lvl>
    <w:lvl w:ilvl="7">
      <w:start w:val="0"/>
      <w:numFmt w:val="bullet"/>
      <w:isLgl w:val="false"/>
      <w:suff w:val="tab"/>
      <w:lvlText w:val="•"/>
      <w:lvlJc w:val="left"/>
      <w:pPr>
        <w:ind w:left="6634" w:hanging="382"/>
      </w:pPr>
    </w:lvl>
    <w:lvl w:ilvl="8">
      <w:start w:val="0"/>
      <w:numFmt w:val="bullet"/>
      <w:isLgl w:val="false"/>
      <w:suff w:val="tab"/>
      <w:lvlText w:val="•"/>
      <w:lvlJc w:val="left"/>
      <w:pPr>
        <w:ind w:left="7404" w:hanging="382"/>
      </w:pPr>
    </w:lvl>
  </w:abstractNum>
  <w:abstractNum w:abstractNumId="4">
    <w:multiLevelType w:val="hybridMultilevel"/>
    <w:lvl w:ilvl="0">
      <w:start w:val="1"/>
      <w:numFmt w:val="decimal"/>
      <w:pStyle w:val="117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7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7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0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0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15"/>
      <w:isLgl w:val="false"/>
      <w:suff w:val="nothing"/>
      <w:lvlText w:val="%1.%2.%3.%4.%5.%6　"/>
      <w:lvlJc w:val="left"/>
      <w:pPr>
        <w:ind w:left="-25" w:firstLine="0"/>
      </w:pPr>
      <w:rPr>
        <w:rFonts w:ascii="Times New Roman" w:hAnsi="Times New Roman" w:eastAsia="宋体"/>
        <w:b/>
        <w:i w:val="0"/>
        <w:sz w:val="28"/>
      </w:rPr>
    </w:lvl>
    <w:lvl w:ilvl="6">
      <w:start w:val="1"/>
      <w:numFmt w:val="lowerLetter"/>
      <w:pStyle w:val="1228"/>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9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25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77"/>
      <w:isLgl w:val="false"/>
      <w:suff w:val="tab"/>
      <w:lvlText w:val="%1"/>
      <w:lvlJc w:val="left"/>
      <w:pPr>
        <w:ind w:left="680" w:hanging="680"/>
      </w:pPr>
      <w:rPr>
        <w:rFonts w:hint="eastAsia" w:ascii="宋体" w:hAnsi="宋体" w:eastAsia="宋体"/>
      </w:rPr>
    </w:lvl>
    <w:lvl w:ilvl="1">
      <w:start w:val="1"/>
      <w:numFmt w:val="decimal"/>
      <w:pStyle w:val="1278"/>
      <w:isLgl w:val="false"/>
      <w:suff w:val="tab"/>
      <w:lvlText w:val="%1.%2"/>
      <w:lvlJc w:val="left"/>
      <w:pPr>
        <w:ind w:left="851" w:hanging="851"/>
      </w:pPr>
      <w:rPr>
        <w:rFonts w:hint="eastAsia" w:ascii="宋体" w:hAnsi="宋体" w:eastAsia="宋体"/>
        <w:color w:val="000000"/>
      </w:rPr>
    </w:lvl>
    <w:lvl w:ilvl="2">
      <w:start w:val="1"/>
      <w:numFmt w:val="decimal"/>
      <w:pStyle w:val="127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17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japaneseCounting"/>
      <w:isLgl w:val="false"/>
      <w:suff w:val="tab"/>
      <w:lvlText w:val="第%1章"/>
      <w:lvlJc w:val="left"/>
      <w:pPr>
        <w:ind w:left="1620" w:hanging="16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2">
    <w:name w:val="Heading 1 Char"/>
    <w:basedOn w:val="899"/>
    <w:link w:val="890"/>
    <w:uiPriority w:val="9"/>
    <w:rPr>
      <w:rFonts w:ascii="Arial" w:hAnsi="Arial" w:eastAsia="Arial" w:cs="Arial"/>
      <w:sz w:val="40"/>
      <w:szCs w:val="40"/>
    </w:rPr>
  </w:style>
  <w:style w:type="character" w:styleId="853">
    <w:name w:val="Heading 2 Char"/>
    <w:basedOn w:val="899"/>
    <w:link w:val="891"/>
    <w:uiPriority w:val="9"/>
    <w:rPr>
      <w:rFonts w:ascii="Arial" w:hAnsi="Arial" w:eastAsia="Arial" w:cs="Arial"/>
      <w:sz w:val="34"/>
    </w:rPr>
  </w:style>
  <w:style w:type="character" w:styleId="854">
    <w:name w:val="Heading 3 Char"/>
    <w:basedOn w:val="899"/>
    <w:link w:val="892"/>
    <w:uiPriority w:val="9"/>
    <w:rPr>
      <w:rFonts w:ascii="Arial" w:hAnsi="Arial" w:eastAsia="Arial" w:cs="Arial"/>
      <w:sz w:val="30"/>
      <w:szCs w:val="30"/>
    </w:rPr>
  </w:style>
  <w:style w:type="character" w:styleId="855">
    <w:name w:val="Heading 4 Char"/>
    <w:basedOn w:val="899"/>
    <w:link w:val="893"/>
    <w:uiPriority w:val="9"/>
    <w:rPr>
      <w:rFonts w:ascii="Arial" w:hAnsi="Arial" w:eastAsia="Arial" w:cs="Arial"/>
      <w:b/>
      <w:bCs/>
      <w:sz w:val="26"/>
      <w:szCs w:val="26"/>
    </w:rPr>
  </w:style>
  <w:style w:type="character" w:styleId="856">
    <w:name w:val="Heading 5 Char"/>
    <w:basedOn w:val="899"/>
    <w:link w:val="894"/>
    <w:uiPriority w:val="9"/>
    <w:rPr>
      <w:rFonts w:ascii="Arial" w:hAnsi="Arial" w:eastAsia="Arial" w:cs="Arial"/>
      <w:b/>
      <w:bCs/>
      <w:sz w:val="24"/>
      <w:szCs w:val="24"/>
    </w:rPr>
  </w:style>
  <w:style w:type="character" w:styleId="857">
    <w:name w:val="Heading 6 Char"/>
    <w:basedOn w:val="899"/>
    <w:link w:val="895"/>
    <w:uiPriority w:val="9"/>
    <w:rPr>
      <w:rFonts w:ascii="Arial" w:hAnsi="Arial" w:eastAsia="Arial" w:cs="Arial"/>
      <w:b/>
      <w:bCs/>
      <w:sz w:val="22"/>
      <w:szCs w:val="22"/>
    </w:rPr>
  </w:style>
  <w:style w:type="character" w:styleId="858">
    <w:name w:val="Heading 7 Char"/>
    <w:basedOn w:val="899"/>
    <w:link w:val="896"/>
    <w:uiPriority w:val="9"/>
    <w:rPr>
      <w:rFonts w:ascii="Arial" w:hAnsi="Arial" w:eastAsia="Arial" w:cs="Arial"/>
      <w:b/>
      <w:bCs/>
      <w:i/>
      <w:iCs/>
      <w:sz w:val="22"/>
      <w:szCs w:val="22"/>
    </w:rPr>
  </w:style>
  <w:style w:type="character" w:styleId="859">
    <w:name w:val="Heading 8 Char"/>
    <w:basedOn w:val="899"/>
    <w:link w:val="897"/>
    <w:uiPriority w:val="9"/>
    <w:rPr>
      <w:rFonts w:ascii="Arial" w:hAnsi="Arial" w:eastAsia="Arial" w:cs="Arial"/>
      <w:i/>
      <w:iCs/>
      <w:sz w:val="22"/>
      <w:szCs w:val="22"/>
    </w:rPr>
  </w:style>
  <w:style w:type="character" w:styleId="860">
    <w:name w:val="Heading 9 Char"/>
    <w:basedOn w:val="899"/>
    <w:link w:val="898"/>
    <w:uiPriority w:val="9"/>
    <w:rPr>
      <w:rFonts w:ascii="Arial" w:hAnsi="Arial" w:eastAsia="Arial" w:cs="Arial"/>
      <w:i/>
      <w:iCs/>
      <w:sz w:val="21"/>
      <w:szCs w:val="21"/>
    </w:rPr>
  </w:style>
  <w:style w:type="character" w:styleId="861">
    <w:name w:val="Title Char"/>
    <w:basedOn w:val="899"/>
    <w:link w:val="917"/>
    <w:uiPriority w:val="10"/>
    <w:rPr>
      <w:sz w:val="48"/>
      <w:szCs w:val="48"/>
    </w:rPr>
  </w:style>
  <w:style w:type="character" w:styleId="862">
    <w:name w:val="Subtitle Char"/>
    <w:basedOn w:val="899"/>
    <w:link w:val="911"/>
    <w:uiPriority w:val="11"/>
    <w:rPr>
      <w:sz w:val="24"/>
      <w:szCs w:val="24"/>
    </w:rPr>
  </w:style>
  <w:style w:type="character" w:styleId="863">
    <w:name w:val="Quote Char"/>
    <w:link w:val="935"/>
    <w:uiPriority w:val="29"/>
    <w:rPr>
      <w:i/>
    </w:rPr>
  </w:style>
  <w:style w:type="character" w:styleId="864">
    <w:name w:val="Intense Quote Char"/>
    <w:link w:val="937"/>
    <w:uiPriority w:val="30"/>
    <w:rPr>
      <w:i/>
    </w:rPr>
  </w:style>
  <w:style w:type="character" w:styleId="865">
    <w:name w:val="Header Char"/>
    <w:basedOn w:val="899"/>
    <w:link w:val="908"/>
    <w:uiPriority w:val="99"/>
  </w:style>
  <w:style w:type="character" w:styleId="866">
    <w:name w:val="Caption Char"/>
    <w:basedOn w:val="902"/>
    <w:link w:val="907"/>
    <w:uiPriority w:val="99"/>
  </w:style>
  <w:style w:type="table" w:styleId="86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6">
    <w:name w:val="Footnote Text Char"/>
    <w:link w:val="912"/>
    <w:uiPriority w:val="99"/>
    <w:rPr>
      <w:sz w:val="18"/>
    </w:rPr>
  </w:style>
  <w:style w:type="character" w:styleId="887">
    <w:name w:val="Endnote Text Char"/>
    <w:link w:val="906"/>
    <w:uiPriority w:val="99"/>
    <w:rPr>
      <w:sz w:val="20"/>
    </w:rPr>
  </w:style>
  <w:style w:type="paragraph" w:styleId="888">
    <w:name w:val="TOC Heading"/>
    <w:uiPriority w:val="39"/>
    <w:unhideWhenUsed/>
  </w:style>
  <w:style w:type="paragraph" w:styleId="88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90">
    <w:name w:val="Heading 1"/>
    <w:basedOn w:val="889"/>
    <w:next w:val="889"/>
    <w:link w:val="922"/>
    <w:uiPriority w:val="9"/>
    <w:qFormat/>
    <w:pPr>
      <w:keepLines/>
      <w:keepNext/>
      <w:spacing w:before="480" w:after="200"/>
      <w:outlineLvl w:val="0"/>
    </w:pPr>
    <w:rPr>
      <w:rFonts w:ascii="Arial" w:hAnsi="Arial" w:eastAsia="Arial" w:cs="Arial"/>
      <w:sz w:val="40"/>
      <w:szCs w:val="40"/>
    </w:rPr>
  </w:style>
  <w:style w:type="paragraph" w:styleId="891">
    <w:name w:val="Heading 2"/>
    <w:basedOn w:val="889"/>
    <w:next w:val="889"/>
    <w:link w:val="923"/>
    <w:uiPriority w:val="9"/>
    <w:unhideWhenUsed/>
    <w:qFormat/>
    <w:pPr>
      <w:keepLines/>
      <w:keepNext/>
      <w:spacing w:before="360" w:after="200"/>
      <w:outlineLvl w:val="1"/>
    </w:pPr>
    <w:rPr>
      <w:rFonts w:ascii="Arial" w:hAnsi="Arial" w:eastAsia="Arial" w:cs="Arial"/>
      <w:sz w:val="34"/>
    </w:rPr>
  </w:style>
  <w:style w:type="paragraph" w:styleId="892">
    <w:name w:val="Heading 3"/>
    <w:basedOn w:val="889"/>
    <w:next w:val="889"/>
    <w:link w:val="924"/>
    <w:uiPriority w:val="9"/>
    <w:unhideWhenUsed/>
    <w:qFormat/>
    <w:pPr>
      <w:keepLines/>
      <w:keepNext/>
      <w:spacing w:before="320" w:after="200"/>
      <w:outlineLvl w:val="2"/>
    </w:pPr>
    <w:rPr>
      <w:rFonts w:ascii="Arial" w:hAnsi="Arial" w:eastAsia="Arial" w:cs="Arial"/>
      <w:sz w:val="30"/>
      <w:szCs w:val="30"/>
    </w:rPr>
  </w:style>
  <w:style w:type="paragraph" w:styleId="893">
    <w:name w:val="Heading 4"/>
    <w:basedOn w:val="889"/>
    <w:next w:val="889"/>
    <w:link w:val="925"/>
    <w:uiPriority w:val="9"/>
    <w:unhideWhenUsed/>
    <w:qFormat/>
    <w:pPr>
      <w:keepLines/>
      <w:keepNext/>
      <w:spacing w:before="320" w:after="200"/>
      <w:outlineLvl w:val="3"/>
    </w:pPr>
    <w:rPr>
      <w:rFonts w:ascii="Arial" w:hAnsi="Arial" w:eastAsia="Arial" w:cs="Arial"/>
      <w:b/>
      <w:bCs/>
      <w:sz w:val="26"/>
      <w:szCs w:val="26"/>
    </w:rPr>
  </w:style>
  <w:style w:type="paragraph" w:styleId="894">
    <w:name w:val="Heading 5"/>
    <w:basedOn w:val="889"/>
    <w:next w:val="889"/>
    <w:link w:val="926"/>
    <w:uiPriority w:val="9"/>
    <w:unhideWhenUsed/>
    <w:qFormat/>
    <w:pPr>
      <w:keepLines/>
      <w:keepNext/>
      <w:spacing w:before="320" w:after="200"/>
      <w:outlineLvl w:val="4"/>
    </w:pPr>
    <w:rPr>
      <w:rFonts w:ascii="Arial" w:hAnsi="Arial" w:eastAsia="Arial" w:cs="Arial"/>
      <w:b/>
      <w:bCs/>
      <w:sz w:val="24"/>
    </w:rPr>
  </w:style>
  <w:style w:type="paragraph" w:styleId="895">
    <w:name w:val="Heading 6"/>
    <w:basedOn w:val="889"/>
    <w:next w:val="889"/>
    <w:link w:val="927"/>
    <w:uiPriority w:val="9"/>
    <w:unhideWhenUsed/>
    <w:qFormat/>
    <w:pPr>
      <w:keepLines/>
      <w:keepNext/>
      <w:spacing w:before="320" w:after="200"/>
      <w:outlineLvl w:val="5"/>
    </w:pPr>
    <w:rPr>
      <w:rFonts w:ascii="Arial" w:hAnsi="Arial" w:eastAsia="Arial" w:cs="Arial"/>
      <w:b/>
      <w:bCs/>
      <w:sz w:val="22"/>
      <w:szCs w:val="22"/>
    </w:rPr>
  </w:style>
  <w:style w:type="paragraph" w:styleId="896">
    <w:name w:val="Heading 7"/>
    <w:basedOn w:val="889"/>
    <w:next w:val="889"/>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897">
    <w:name w:val="Heading 8"/>
    <w:basedOn w:val="889"/>
    <w:next w:val="889"/>
    <w:link w:val="929"/>
    <w:uiPriority w:val="9"/>
    <w:unhideWhenUsed/>
    <w:qFormat/>
    <w:pPr>
      <w:keepLines/>
      <w:keepNext/>
      <w:spacing w:before="320" w:after="200"/>
      <w:outlineLvl w:val="7"/>
    </w:pPr>
    <w:rPr>
      <w:rFonts w:ascii="Arial" w:hAnsi="Arial" w:eastAsia="Arial" w:cs="Arial"/>
      <w:i/>
      <w:iCs/>
      <w:sz w:val="22"/>
      <w:szCs w:val="22"/>
    </w:rPr>
  </w:style>
  <w:style w:type="paragraph" w:styleId="898">
    <w:name w:val="Heading 9"/>
    <w:basedOn w:val="889"/>
    <w:next w:val="889"/>
    <w:link w:val="930"/>
    <w:uiPriority w:val="9"/>
    <w:unhideWhenUsed/>
    <w:qFormat/>
    <w:pPr>
      <w:keepLines/>
      <w:keepNext/>
      <w:spacing w:before="320" w:after="200"/>
      <w:outlineLvl w:val="8"/>
    </w:pPr>
    <w:rPr>
      <w:rFonts w:ascii="Arial" w:hAnsi="Arial" w:eastAsia="Arial" w:cs="Arial"/>
      <w:i/>
      <w:iCs/>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toc 7"/>
    <w:basedOn w:val="889"/>
    <w:next w:val="889"/>
    <w:uiPriority w:val="39"/>
    <w:unhideWhenUsed/>
    <w:qFormat/>
    <w:pPr>
      <w:ind w:left="1701"/>
      <w:spacing w:after="57"/>
    </w:pPr>
  </w:style>
  <w:style w:type="paragraph" w:styleId="902">
    <w:name w:val="Caption"/>
    <w:basedOn w:val="889"/>
    <w:next w:val="8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3">
    <w:name w:val="toc 5"/>
    <w:basedOn w:val="889"/>
    <w:next w:val="889"/>
    <w:uiPriority w:val="39"/>
    <w:unhideWhenUsed/>
    <w:qFormat/>
    <w:pPr>
      <w:ind w:left="1134"/>
      <w:spacing w:after="57"/>
    </w:pPr>
  </w:style>
  <w:style w:type="paragraph" w:styleId="904">
    <w:name w:val="toc 3"/>
    <w:basedOn w:val="889"/>
    <w:next w:val="889"/>
    <w:uiPriority w:val="39"/>
    <w:unhideWhenUsed/>
    <w:qFormat/>
    <w:pPr>
      <w:ind w:left="567"/>
      <w:spacing w:after="57"/>
    </w:pPr>
  </w:style>
  <w:style w:type="paragraph" w:styleId="905">
    <w:name w:val="toc 8"/>
    <w:basedOn w:val="889"/>
    <w:next w:val="889"/>
    <w:uiPriority w:val="39"/>
    <w:unhideWhenUsed/>
    <w:qFormat/>
    <w:pPr>
      <w:ind w:left="1984"/>
      <w:spacing w:after="57"/>
    </w:pPr>
  </w:style>
  <w:style w:type="paragraph" w:styleId="906">
    <w:name w:val="endnote text"/>
    <w:basedOn w:val="889"/>
    <w:link w:val="1068"/>
    <w:uiPriority w:val="99"/>
    <w:semiHidden/>
    <w:unhideWhenUsed/>
    <w:qFormat/>
    <w:rPr>
      <w:sz w:val="20"/>
    </w:rPr>
  </w:style>
  <w:style w:type="paragraph" w:styleId="907">
    <w:name w:val="Footer"/>
    <w:basedOn w:val="889"/>
    <w:link w:val="941"/>
    <w:uiPriority w:val="99"/>
    <w:unhideWhenUsed/>
    <w:qFormat/>
    <w:pPr>
      <w:tabs>
        <w:tab w:val="center" w:pos="7143" w:leader="none"/>
        <w:tab w:val="right" w:pos="14287" w:leader="none"/>
      </w:tabs>
    </w:pPr>
  </w:style>
  <w:style w:type="paragraph" w:styleId="908">
    <w:name w:val="Header"/>
    <w:basedOn w:val="889"/>
    <w:link w:val="939"/>
    <w:uiPriority w:val="99"/>
    <w:unhideWhenUsed/>
    <w:qFormat/>
    <w:pPr>
      <w:tabs>
        <w:tab w:val="center" w:pos="7143" w:leader="none"/>
        <w:tab w:val="right" w:pos="14287" w:leader="none"/>
      </w:tabs>
    </w:pPr>
  </w:style>
  <w:style w:type="paragraph" w:styleId="909">
    <w:name w:val="toc 1"/>
    <w:basedOn w:val="889"/>
    <w:next w:val="889"/>
    <w:uiPriority w:val="39"/>
    <w:unhideWhenUsed/>
    <w:qFormat/>
    <w:pPr>
      <w:spacing w:after="57"/>
    </w:pPr>
  </w:style>
  <w:style w:type="paragraph" w:styleId="910">
    <w:name w:val="toc 4"/>
    <w:basedOn w:val="889"/>
    <w:next w:val="889"/>
    <w:uiPriority w:val="39"/>
    <w:unhideWhenUsed/>
    <w:qFormat/>
    <w:pPr>
      <w:ind w:left="850"/>
      <w:spacing w:after="57"/>
    </w:pPr>
  </w:style>
  <w:style w:type="paragraph" w:styleId="911">
    <w:name w:val="Subtitle"/>
    <w:basedOn w:val="889"/>
    <w:next w:val="889"/>
    <w:link w:val="934"/>
    <w:uiPriority w:val="11"/>
    <w:qFormat/>
    <w:pPr>
      <w:spacing w:before="200" w:after="200"/>
    </w:pPr>
    <w:rPr>
      <w:sz w:val="24"/>
    </w:rPr>
  </w:style>
  <w:style w:type="paragraph" w:styleId="912">
    <w:name w:val="footnote text"/>
    <w:basedOn w:val="889"/>
    <w:link w:val="1067"/>
    <w:uiPriority w:val="99"/>
    <w:semiHidden/>
    <w:unhideWhenUsed/>
    <w:qFormat/>
    <w:pPr>
      <w:spacing w:after="40"/>
    </w:pPr>
    <w:rPr>
      <w:sz w:val="18"/>
    </w:rPr>
  </w:style>
  <w:style w:type="paragraph" w:styleId="913">
    <w:name w:val="toc 6"/>
    <w:basedOn w:val="889"/>
    <w:next w:val="889"/>
    <w:uiPriority w:val="39"/>
    <w:unhideWhenUsed/>
    <w:qFormat/>
    <w:pPr>
      <w:ind w:left="1417"/>
      <w:spacing w:after="57"/>
    </w:pPr>
  </w:style>
  <w:style w:type="paragraph" w:styleId="914">
    <w:name w:val="table of figures"/>
    <w:basedOn w:val="889"/>
    <w:next w:val="889"/>
    <w:uiPriority w:val="99"/>
    <w:unhideWhenUsed/>
    <w:qFormat/>
  </w:style>
  <w:style w:type="paragraph" w:styleId="915">
    <w:name w:val="toc 2"/>
    <w:basedOn w:val="889"/>
    <w:next w:val="889"/>
    <w:uiPriority w:val="39"/>
    <w:unhideWhenUsed/>
    <w:qFormat/>
    <w:pPr>
      <w:ind w:left="283"/>
      <w:spacing w:after="57"/>
    </w:pPr>
  </w:style>
  <w:style w:type="paragraph" w:styleId="916">
    <w:name w:val="toc 9"/>
    <w:basedOn w:val="889"/>
    <w:next w:val="889"/>
    <w:uiPriority w:val="39"/>
    <w:unhideWhenUsed/>
    <w:qFormat/>
    <w:pPr>
      <w:ind w:left="2268"/>
      <w:spacing w:after="57"/>
    </w:pPr>
  </w:style>
  <w:style w:type="paragraph" w:styleId="917">
    <w:name w:val="Title"/>
    <w:basedOn w:val="889"/>
    <w:next w:val="889"/>
    <w:link w:val="933"/>
    <w:uiPriority w:val="10"/>
    <w:qFormat/>
    <w:pPr>
      <w:contextualSpacing/>
      <w:spacing w:before="300" w:after="200"/>
    </w:pPr>
    <w:rPr>
      <w:sz w:val="48"/>
      <w:szCs w:val="48"/>
    </w:rPr>
  </w:style>
  <w:style w:type="table" w:styleId="9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endnote reference"/>
    <w:uiPriority w:val="99"/>
    <w:semiHidden/>
    <w:unhideWhenUsed/>
    <w:qFormat/>
    <w:rPr>
      <w:vertAlign w:val="superscript"/>
    </w:rPr>
  </w:style>
  <w:style w:type="character" w:styleId="920">
    <w:name w:val="Hyperlink"/>
    <w:uiPriority w:val="99"/>
    <w:unhideWhenUsed/>
    <w:qFormat/>
    <w:rPr>
      <w:color w:val="0000ff" w:themeColor="hyperlink"/>
      <w:u w:val="single"/>
      <w14:textFill>
        <w14:solidFill>
          <w14:schemeClr w14:val="hlink"/>
        </w14:solidFill>
      </w14:textFill>
    </w:rPr>
  </w:style>
  <w:style w:type="character" w:styleId="921">
    <w:name w:val="footnote reference"/>
    <w:uiPriority w:val="99"/>
    <w:unhideWhenUsed/>
    <w:qFormat/>
    <w:rPr>
      <w:vertAlign w:val="superscript"/>
    </w:rPr>
  </w:style>
  <w:style w:type="character" w:styleId="922" w:customStyle="1">
    <w:name w:val="标题 1 字符2"/>
    <w:link w:val="890"/>
    <w:uiPriority w:val="9"/>
    <w:qFormat/>
    <w:rPr>
      <w:rFonts w:ascii="Arial" w:hAnsi="Arial" w:eastAsia="Arial" w:cs="Arial"/>
      <w:sz w:val="40"/>
      <w:szCs w:val="40"/>
    </w:rPr>
  </w:style>
  <w:style w:type="character" w:styleId="923" w:customStyle="1">
    <w:name w:val="标题 2 字符2"/>
    <w:link w:val="891"/>
    <w:uiPriority w:val="9"/>
    <w:qFormat/>
    <w:rPr>
      <w:rFonts w:ascii="Arial" w:hAnsi="Arial" w:eastAsia="Arial" w:cs="Arial"/>
      <w:sz w:val="34"/>
    </w:rPr>
  </w:style>
  <w:style w:type="character" w:styleId="924" w:customStyle="1">
    <w:name w:val="标题 3 字符1"/>
    <w:link w:val="892"/>
    <w:uiPriority w:val="9"/>
    <w:qFormat/>
    <w:rPr>
      <w:rFonts w:ascii="Arial" w:hAnsi="Arial" w:eastAsia="Arial" w:cs="Arial"/>
      <w:sz w:val="30"/>
      <w:szCs w:val="30"/>
    </w:rPr>
  </w:style>
  <w:style w:type="character" w:styleId="925" w:customStyle="1">
    <w:name w:val="标题 4 字符1"/>
    <w:link w:val="893"/>
    <w:uiPriority w:val="9"/>
    <w:qFormat/>
    <w:rPr>
      <w:rFonts w:ascii="Arial" w:hAnsi="Arial" w:eastAsia="Arial" w:cs="Arial"/>
      <w:b/>
      <w:bCs/>
      <w:sz w:val="26"/>
      <w:szCs w:val="26"/>
    </w:rPr>
  </w:style>
  <w:style w:type="character" w:styleId="926" w:customStyle="1">
    <w:name w:val="标题 5 字符1"/>
    <w:link w:val="894"/>
    <w:uiPriority w:val="9"/>
    <w:qFormat/>
    <w:rPr>
      <w:rFonts w:ascii="Arial" w:hAnsi="Arial" w:eastAsia="Arial" w:cs="Arial"/>
      <w:b/>
      <w:bCs/>
      <w:sz w:val="24"/>
      <w:szCs w:val="24"/>
    </w:rPr>
  </w:style>
  <w:style w:type="character" w:styleId="927" w:customStyle="1">
    <w:name w:val="标题 6 字符1"/>
    <w:link w:val="895"/>
    <w:uiPriority w:val="9"/>
    <w:qFormat/>
    <w:rPr>
      <w:rFonts w:ascii="Arial" w:hAnsi="Arial" w:eastAsia="Arial" w:cs="Arial"/>
      <w:b/>
      <w:bCs/>
      <w:sz w:val="22"/>
      <w:szCs w:val="22"/>
    </w:rPr>
  </w:style>
  <w:style w:type="character" w:styleId="928" w:customStyle="1">
    <w:name w:val="标题 7 字符1"/>
    <w:link w:val="896"/>
    <w:uiPriority w:val="9"/>
    <w:qFormat/>
    <w:rPr>
      <w:rFonts w:ascii="Arial" w:hAnsi="Arial" w:eastAsia="Arial" w:cs="Arial"/>
      <w:b/>
      <w:bCs/>
      <w:i/>
      <w:iCs/>
      <w:sz w:val="22"/>
      <w:szCs w:val="22"/>
    </w:rPr>
  </w:style>
  <w:style w:type="character" w:styleId="929" w:customStyle="1">
    <w:name w:val="标题 8 字符1"/>
    <w:link w:val="897"/>
    <w:uiPriority w:val="9"/>
    <w:qFormat/>
    <w:rPr>
      <w:rFonts w:ascii="Arial" w:hAnsi="Arial" w:eastAsia="Arial" w:cs="Arial"/>
      <w:i/>
      <w:iCs/>
      <w:sz w:val="22"/>
      <w:szCs w:val="22"/>
    </w:rPr>
  </w:style>
  <w:style w:type="character" w:styleId="930" w:customStyle="1">
    <w:name w:val="标题 9 字符1"/>
    <w:link w:val="898"/>
    <w:uiPriority w:val="9"/>
    <w:qFormat/>
    <w:rPr>
      <w:rFonts w:ascii="Arial" w:hAnsi="Arial" w:eastAsia="Arial" w:cs="Arial"/>
      <w:i/>
      <w:iCs/>
      <w:sz w:val="21"/>
      <w:szCs w:val="21"/>
    </w:rPr>
  </w:style>
  <w:style w:type="paragraph" w:styleId="931">
    <w:name w:val="List Paragraph"/>
    <w:basedOn w:val="889"/>
    <w:uiPriority w:val="34"/>
    <w:qFormat/>
    <w:pPr>
      <w:contextualSpacing/>
      <w:ind w:left="720"/>
    </w:pPr>
  </w:style>
  <w:style w:type="paragraph" w:styleId="932">
    <w:name w:val="No Spacing"/>
    <w:uiPriority w:val="1"/>
    <w:qFormat/>
    <w:rPr>
      <w:rFonts w:ascii="Times New Roman" w:hAnsi="Times New Roman" w:eastAsia="宋体" w:cs="Times New Roman"/>
      <w:lang w:val="en-US" w:eastAsia="zh-CN" w:bidi="ar-SA"/>
    </w:rPr>
  </w:style>
  <w:style w:type="character" w:styleId="933" w:customStyle="1">
    <w:name w:val="标题 字符1"/>
    <w:link w:val="917"/>
    <w:uiPriority w:val="10"/>
    <w:qFormat/>
    <w:rPr>
      <w:sz w:val="48"/>
      <w:szCs w:val="48"/>
    </w:rPr>
  </w:style>
  <w:style w:type="character" w:styleId="934" w:customStyle="1">
    <w:name w:val="副标题 字符"/>
    <w:link w:val="911"/>
    <w:uiPriority w:val="11"/>
    <w:qFormat/>
    <w:rPr>
      <w:sz w:val="24"/>
      <w:szCs w:val="24"/>
    </w:rPr>
  </w:style>
  <w:style w:type="paragraph" w:styleId="935">
    <w:name w:val="Quote"/>
    <w:basedOn w:val="889"/>
    <w:next w:val="889"/>
    <w:link w:val="936"/>
    <w:uiPriority w:val="29"/>
    <w:qFormat/>
    <w:pPr>
      <w:ind w:left="720" w:right="720"/>
    </w:pPr>
    <w:rPr>
      <w:i/>
    </w:rPr>
  </w:style>
  <w:style w:type="character" w:styleId="936" w:customStyle="1">
    <w:name w:val="引用 字符"/>
    <w:link w:val="935"/>
    <w:uiPriority w:val="29"/>
    <w:qFormat/>
    <w:rPr>
      <w:i/>
    </w:rPr>
  </w:style>
  <w:style w:type="paragraph" w:styleId="937">
    <w:name w:val="Intense Quote"/>
    <w:basedOn w:val="889"/>
    <w:next w:val="889"/>
    <w:link w:val="9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明显引用 字符"/>
    <w:link w:val="937"/>
    <w:uiPriority w:val="30"/>
    <w:qFormat/>
    <w:rPr>
      <w:i/>
    </w:rPr>
  </w:style>
  <w:style w:type="character" w:styleId="939" w:customStyle="1">
    <w:name w:val="页眉 字符2"/>
    <w:link w:val="908"/>
    <w:uiPriority w:val="99"/>
    <w:qFormat/>
  </w:style>
  <w:style w:type="character" w:styleId="940" w:customStyle="1">
    <w:name w:val="Footer Char"/>
    <w:uiPriority w:val="99"/>
    <w:qFormat/>
  </w:style>
  <w:style w:type="character" w:styleId="941" w:customStyle="1">
    <w:name w:val="页脚 字符2"/>
    <w:link w:val="907"/>
    <w:uiPriority w:val="99"/>
    <w:qFormat/>
  </w:style>
  <w:style w:type="table" w:styleId="9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7" w:customStyle="1">
    <w:name w:val="脚注文本 字符"/>
    <w:link w:val="912"/>
    <w:uiPriority w:val="99"/>
    <w:qFormat/>
    <w:rPr>
      <w:sz w:val="18"/>
    </w:rPr>
  </w:style>
  <w:style w:type="character" w:styleId="1068" w:customStyle="1">
    <w:name w:val="尾注文本 字符"/>
    <w:link w:val="906"/>
    <w:uiPriority w:val="99"/>
    <w:qFormat/>
    <w:rPr>
      <w:sz w:val="20"/>
    </w:rPr>
  </w:style>
  <w:style w:type="paragraph" w:styleId="1069" w:customStyle="1">
    <w:name w:val="TOC 标题1"/>
    <w:uiPriority w:val="39"/>
    <w:unhideWhenUsed/>
    <w:qFormat/>
    <w:rPr>
      <w:rFonts w:ascii="Times New Roman" w:hAnsi="Times New Roman" w:eastAsia="宋体" w:cs="Times New Roman"/>
      <w:lang w:val="en-US" w:eastAsia="zh-CN" w:bidi="ar-SA"/>
    </w:rPr>
  </w:style>
  <w:style w:type="paragraph" w:styleId="1070" w:customStyle="1">
    <w:name w:val="标题 11"/>
    <w:basedOn w:val="889"/>
    <w:next w:val="889"/>
    <w:link w:val="1083"/>
    <w:uiPriority w:val="0"/>
    <w:qFormat/>
    <w:pPr>
      <w:keepLines/>
      <w:keepNext/>
      <w:spacing w:before="340" w:after="330" w:line="576" w:lineRule="auto"/>
      <w:outlineLvl w:val="0"/>
    </w:pPr>
    <w:rPr>
      <w:b/>
      <w:sz w:val="44"/>
    </w:rPr>
  </w:style>
  <w:style w:type="paragraph" w:styleId="1071" w:customStyle="1">
    <w:name w:val="标题 21"/>
    <w:basedOn w:val="889"/>
    <w:next w:val="889"/>
    <w:link w:val="1084"/>
    <w:uiPriority w:val="0"/>
    <w:unhideWhenUsed/>
    <w:qFormat/>
    <w:pPr>
      <w:keepLines/>
      <w:keepNext/>
      <w:spacing w:before="260" w:after="260" w:line="413" w:lineRule="auto"/>
      <w:outlineLvl w:val="1"/>
    </w:pPr>
    <w:rPr>
      <w:rFonts w:ascii="Arial" w:hAnsi="Arial" w:eastAsia="黑体"/>
      <w:b/>
      <w:sz w:val="32"/>
    </w:rPr>
  </w:style>
  <w:style w:type="paragraph" w:styleId="1072" w:customStyle="1">
    <w:name w:val="标题 31"/>
    <w:basedOn w:val="889"/>
    <w:next w:val="889"/>
    <w:link w:val="1085"/>
    <w:uiPriority w:val="0"/>
    <w:unhideWhenUsed/>
    <w:qFormat/>
    <w:pPr>
      <w:keepLines/>
      <w:keepNext/>
      <w:spacing w:before="260" w:after="260" w:line="413" w:lineRule="auto"/>
      <w:outlineLvl w:val="2"/>
    </w:pPr>
    <w:rPr>
      <w:b/>
      <w:sz w:val="32"/>
    </w:rPr>
  </w:style>
  <w:style w:type="paragraph" w:styleId="1073" w:customStyle="1">
    <w:name w:val="标题 41"/>
    <w:basedOn w:val="889"/>
    <w:next w:val="889"/>
    <w:link w:val="1086"/>
    <w:uiPriority w:val="0"/>
    <w:unhideWhenUsed/>
    <w:qFormat/>
    <w:pPr>
      <w:keepLines/>
      <w:keepNext/>
      <w:spacing w:before="280" w:after="290" w:line="372" w:lineRule="auto"/>
      <w:outlineLvl w:val="3"/>
    </w:pPr>
    <w:rPr>
      <w:rFonts w:ascii="Arial" w:hAnsi="Arial" w:eastAsia="黑体"/>
      <w:b/>
      <w:sz w:val="28"/>
    </w:rPr>
  </w:style>
  <w:style w:type="paragraph" w:styleId="1074" w:customStyle="1">
    <w:name w:val="标题 51"/>
    <w:basedOn w:val="889"/>
    <w:next w:val="889"/>
    <w:link w:val="1087"/>
    <w:uiPriority w:val="0"/>
    <w:qFormat/>
    <w:pPr>
      <w:keepLines/>
      <w:keepNext/>
      <w:spacing w:before="280" w:after="290" w:line="376" w:lineRule="atLeast"/>
      <w:outlineLvl w:val="4"/>
    </w:pPr>
    <w:rPr>
      <w:b/>
      <w:sz w:val="28"/>
      <w:szCs w:val="20"/>
    </w:rPr>
  </w:style>
  <w:style w:type="paragraph" w:styleId="1075" w:customStyle="1">
    <w:name w:val="标题 61"/>
    <w:basedOn w:val="889"/>
    <w:next w:val="889"/>
    <w:link w:val="1088"/>
    <w:uiPriority w:val="0"/>
    <w:qFormat/>
    <w:pPr>
      <w:keepLines/>
      <w:keepNext/>
      <w:spacing w:before="240" w:after="64" w:line="320" w:lineRule="atLeast"/>
      <w:outlineLvl w:val="5"/>
    </w:pPr>
    <w:rPr>
      <w:rFonts w:ascii="Arial" w:hAnsi="Arial" w:eastAsia="黑体"/>
      <w:b/>
      <w:sz w:val="24"/>
      <w:szCs w:val="20"/>
    </w:rPr>
  </w:style>
  <w:style w:type="paragraph" w:styleId="1076" w:customStyle="1">
    <w:name w:val="标题 71"/>
    <w:basedOn w:val="889"/>
    <w:next w:val="889"/>
    <w:link w:val="1089"/>
    <w:uiPriority w:val="0"/>
    <w:qFormat/>
    <w:pPr>
      <w:keepLines/>
      <w:keepNext/>
      <w:spacing w:before="240" w:after="64" w:line="320" w:lineRule="atLeast"/>
      <w:outlineLvl w:val="6"/>
    </w:pPr>
    <w:rPr>
      <w:b/>
      <w:sz w:val="24"/>
      <w:szCs w:val="20"/>
    </w:rPr>
  </w:style>
  <w:style w:type="paragraph" w:styleId="1077" w:customStyle="1">
    <w:name w:val="标题 81"/>
    <w:basedOn w:val="889"/>
    <w:next w:val="889"/>
    <w:link w:val="1090"/>
    <w:uiPriority w:val="0"/>
    <w:qFormat/>
    <w:pPr>
      <w:keepLines/>
      <w:keepNext/>
      <w:spacing w:before="240" w:after="64" w:line="320" w:lineRule="atLeast"/>
      <w:outlineLvl w:val="7"/>
    </w:pPr>
    <w:rPr>
      <w:rFonts w:ascii="Arial" w:hAnsi="Arial" w:eastAsia="黑体"/>
      <w:sz w:val="24"/>
      <w:szCs w:val="20"/>
    </w:rPr>
  </w:style>
  <w:style w:type="paragraph" w:styleId="1078" w:customStyle="1">
    <w:name w:val="标题 91"/>
    <w:basedOn w:val="889"/>
    <w:next w:val="889"/>
    <w:link w:val="1091"/>
    <w:uiPriority w:val="0"/>
    <w:qFormat/>
    <w:pPr>
      <w:keepLines/>
      <w:keepNext/>
      <w:spacing w:before="240" w:after="64" w:line="320" w:lineRule="atLeast"/>
      <w:outlineLvl w:val="8"/>
    </w:pPr>
    <w:rPr>
      <w:rFonts w:ascii="Arial" w:hAnsi="Arial" w:eastAsia="黑体"/>
      <w:szCs w:val="20"/>
    </w:rPr>
  </w:style>
  <w:style w:type="character" w:styleId="1079" w:customStyle="1">
    <w:name w:val="默认段落字体1"/>
    <w:uiPriority w:val="0"/>
    <w:semiHidden/>
    <w:qFormat/>
  </w:style>
  <w:style w:type="table" w:styleId="1080" w:customStyle="1">
    <w:name w:val="普通表格1"/>
    <w:uiPriority w:val="99"/>
    <w:unhideWhenUsed/>
    <w:qFormat/>
    <w:tblPr>
      <w:tblCellMar>
        <w:left w:w="0" w:type="dxa"/>
        <w:top w:w="0" w:type="dxa"/>
        <w:right w:w="0" w:type="dxa"/>
        <w:bottom w:w="0" w:type="dxa"/>
      </w:tblCellMar>
    </w:tblPr>
  </w:style>
  <w:style w:type="paragraph" w:styleId="1081" w:customStyle="1">
    <w:name w:val="正文文本1"/>
    <w:basedOn w:val="889"/>
    <w:link w:val="1082"/>
    <w:uiPriority w:val="0"/>
    <w:qFormat/>
    <w:pPr>
      <w:spacing w:before="120" w:line="22" w:lineRule="atLeast"/>
      <w:tabs>
        <w:tab w:val="left" w:pos="567" w:leader="none"/>
      </w:tabs>
    </w:pPr>
    <w:rPr>
      <w:rFonts w:ascii="宋体" w:hAnsi="宋体"/>
      <w:sz w:val="24"/>
    </w:rPr>
  </w:style>
  <w:style w:type="character" w:styleId="1082" w:customStyle="1">
    <w:name w:val="正文文本 字符"/>
    <w:link w:val="1081"/>
    <w:uiPriority w:val="0"/>
    <w:qFormat/>
    <w:rPr>
      <w:rFonts w:ascii="宋体" w:hAnsi="宋体"/>
      <w:sz w:val="24"/>
      <w:szCs w:val="24"/>
    </w:rPr>
  </w:style>
  <w:style w:type="character" w:styleId="1083" w:customStyle="1">
    <w:name w:val="标题 1 字符1"/>
    <w:link w:val="1070"/>
    <w:uiPriority w:val="0"/>
    <w:qFormat/>
    <w:rPr>
      <w:b/>
      <w:sz w:val="44"/>
    </w:rPr>
  </w:style>
  <w:style w:type="character" w:styleId="1084" w:customStyle="1">
    <w:name w:val="标题 2 字符1"/>
    <w:link w:val="1071"/>
    <w:uiPriority w:val="0"/>
    <w:qFormat/>
    <w:rPr>
      <w:rFonts w:ascii="Arial" w:hAnsi="Arial" w:eastAsia="黑体"/>
      <w:b/>
      <w:sz w:val="32"/>
    </w:rPr>
  </w:style>
  <w:style w:type="character" w:styleId="1085" w:customStyle="1">
    <w:name w:val="标题 3 字符"/>
    <w:link w:val="1072"/>
    <w:uiPriority w:val="0"/>
    <w:qFormat/>
    <w:rPr>
      <w:b/>
      <w:sz w:val="32"/>
    </w:rPr>
  </w:style>
  <w:style w:type="character" w:styleId="1086" w:customStyle="1">
    <w:name w:val="标题 4 字符"/>
    <w:link w:val="1073"/>
    <w:uiPriority w:val="0"/>
    <w:qFormat/>
    <w:rPr>
      <w:rFonts w:ascii="Arial" w:hAnsi="Arial" w:eastAsia="黑体"/>
      <w:b/>
      <w:sz w:val="28"/>
    </w:rPr>
  </w:style>
  <w:style w:type="character" w:styleId="1087" w:customStyle="1">
    <w:name w:val="标题 5 字符"/>
    <w:link w:val="1074"/>
    <w:uiPriority w:val="0"/>
    <w:qFormat/>
    <w:rPr>
      <w:b/>
      <w:sz w:val="28"/>
    </w:rPr>
  </w:style>
  <w:style w:type="character" w:styleId="1088" w:customStyle="1">
    <w:name w:val="标题 6 字符"/>
    <w:link w:val="1075"/>
    <w:uiPriority w:val="0"/>
    <w:qFormat/>
    <w:rPr>
      <w:rFonts w:ascii="Arial" w:hAnsi="Arial" w:eastAsia="黑体"/>
      <w:b/>
      <w:sz w:val="24"/>
    </w:rPr>
  </w:style>
  <w:style w:type="character" w:styleId="1089" w:customStyle="1">
    <w:name w:val="标题 7 字符"/>
    <w:link w:val="1076"/>
    <w:uiPriority w:val="0"/>
    <w:qFormat/>
    <w:rPr>
      <w:b/>
      <w:sz w:val="24"/>
    </w:rPr>
  </w:style>
  <w:style w:type="character" w:styleId="1090" w:customStyle="1">
    <w:name w:val="标题 8 字符"/>
    <w:link w:val="1077"/>
    <w:uiPriority w:val="0"/>
    <w:qFormat/>
    <w:rPr>
      <w:rFonts w:ascii="Arial" w:hAnsi="Arial" w:eastAsia="黑体"/>
      <w:sz w:val="24"/>
    </w:rPr>
  </w:style>
  <w:style w:type="character" w:styleId="1091" w:customStyle="1">
    <w:name w:val="标题 9 字符"/>
    <w:link w:val="1078"/>
    <w:uiPriority w:val="0"/>
    <w:qFormat/>
    <w:rPr>
      <w:rFonts w:ascii="Arial" w:hAnsi="Arial" w:eastAsia="黑体"/>
      <w:sz w:val="21"/>
    </w:rPr>
  </w:style>
  <w:style w:type="paragraph" w:styleId="1092" w:customStyle="1">
    <w:name w:val="目录 71"/>
    <w:basedOn w:val="889"/>
    <w:next w:val="889"/>
    <w:uiPriority w:val="0"/>
    <w:qFormat/>
    <w:pPr>
      <w:ind w:left="2520"/>
    </w:pPr>
  </w:style>
  <w:style w:type="paragraph" w:styleId="1093" w:customStyle="1">
    <w:name w:val="正文缩进11"/>
    <w:basedOn w:val="889"/>
    <w:link w:val="1094"/>
    <w:uiPriority w:val="0"/>
    <w:qFormat/>
    <w:pPr>
      <w:ind w:firstLine="420"/>
      <w:jc w:val="left"/>
    </w:pPr>
    <w:rPr>
      <w:rFonts w:ascii="宋体"/>
      <w:sz w:val="24"/>
    </w:rPr>
  </w:style>
  <w:style w:type="character" w:styleId="1094" w:customStyle="1">
    <w:name w:val="正文缩进 字符1"/>
    <w:link w:val="1093"/>
    <w:uiPriority w:val="0"/>
    <w:qFormat/>
    <w:rPr>
      <w:rFonts w:ascii="宋体" w:eastAsia="宋体"/>
      <w:sz w:val="24"/>
      <w:szCs w:val="24"/>
      <w:lang w:val="en-US" w:eastAsia="zh-CN" w:bidi="ar-SA"/>
    </w:rPr>
  </w:style>
  <w:style w:type="paragraph" w:styleId="1095" w:customStyle="1">
    <w:name w:val="题注1"/>
    <w:basedOn w:val="889"/>
    <w:next w:val="889"/>
    <w:uiPriority w:val="0"/>
    <w:qFormat/>
    <w:pPr>
      <w:spacing w:line="480" w:lineRule="auto"/>
    </w:pPr>
    <w:rPr>
      <w:rFonts w:ascii="华文中宋" w:hAnsi="华文中宋" w:eastAsia="华文中宋"/>
      <w:sz w:val="36"/>
      <w:szCs w:val="20"/>
    </w:rPr>
  </w:style>
  <w:style w:type="paragraph" w:styleId="1096" w:customStyle="1">
    <w:name w:val="文档结构图1"/>
    <w:basedOn w:val="889"/>
    <w:link w:val="1097"/>
    <w:uiPriority w:val="0"/>
    <w:qFormat/>
    <w:pPr>
      <w:shd w:val="clear" w:color="auto" w:fill="000080"/>
    </w:pPr>
  </w:style>
  <w:style w:type="character" w:styleId="1097" w:customStyle="1">
    <w:name w:val="文档结构图 字符"/>
    <w:link w:val="1096"/>
    <w:uiPriority w:val="0"/>
    <w:qFormat/>
    <w:rPr>
      <w:sz w:val="21"/>
      <w:szCs w:val="24"/>
      <w:shd w:val="clear" w:color="auto" w:fill="000080"/>
    </w:rPr>
  </w:style>
  <w:style w:type="paragraph" w:styleId="1098" w:customStyle="1">
    <w:name w:val="批注文字1"/>
    <w:basedOn w:val="889"/>
    <w:link w:val="1099"/>
    <w:uiPriority w:val="99"/>
    <w:qFormat/>
    <w:pPr>
      <w:jc w:val="left"/>
    </w:pPr>
  </w:style>
  <w:style w:type="character" w:styleId="1099" w:customStyle="1">
    <w:name w:val="批注文字 字符1"/>
    <w:link w:val="1098"/>
    <w:uiPriority w:val="99"/>
    <w:qFormat/>
    <w:rPr>
      <w:sz w:val="21"/>
      <w:szCs w:val="24"/>
    </w:rPr>
  </w:style>
  <w:style w:type="paragraph" w:styleId="1100" w:customStyle="1">
    <w:name w:val="正文文本 31"/>
    <w:basedOn w:val="889"/>
    <w:link w:val="1101"/>
    <w:uiPriority w:val="0"/>
    <w:qFormat/>
    <w:pPr>
      <w:spacing w:after="120"/>
    </w:pPr>
    <w:rPr>
      <w:sz w:val="16"/>
      <w:szCs w:val="16"/>
    </w:rPr>
  </w:style>
  <w:style w:type="character" w:styleId="1101" w:customStyle="1">
    <w:name w:val="正文文本 3 字符"/>
    <w:link w:val="1100"/>
    <w:uiPriority w:val="0"/>
    <w:qFormat/>
    <w:rPr>
      <w:sz w:val="16"/>
      <w:szCs w:val="16"/>
    </w:rPr>
  </w:style>
  <w:style w:type="paragraph" w:styleId="1102" w:customStyle="1">
    <w:name w:val="正文文本缩进111"/>
    <w:basedOn w:val="889"/>
    <w:link w:val="1103"/>
    <w:uiPriority w:val="0"/>
    <w:qFormat/>
    <w:pPr>
      <w:ind w:firstLine="570"/>
      <w:spacing w:line="360" w:lineRule="auto"/>
    </w:pPr>
    <w:rPr>
      <w:sz w:val="24"/>
    </w:rPr>
  </w:style>
  <w:style w:type="character" w:styleId="1103" w:customStyle="1">
    <w:name w:val="正文文本缩进 字符"/>
    <w:link w:val="1102"/>
    <w:uiPriority w:val="0"/>
    <w:qFormat/>
    <w:rPr>
      <w:rFonts w:eastAsia="宋体"/>
      <w:sz w:val="24"/>
      <w:szCs w:val="24"/>
      <w:lang w:val="en-US" w:eastAsia="zh-CN" w:bidi="ar-SA"/>
    </w:rPr>
  </w:style>
  <w:style w:type="paragraph" w:styleId="1104" w:customStyle="1">
    <w:name w:val="列表 21"/>
    <w:basedOn w:val="889"/>
    <w:uiPriority w:val="0"/>
    <w:qFormat/>
    <w:pPr>
      <w:ind w:left="100" w:hanging="200"/>
    </w:pPr>
  </w:style>
  <w:style w:type="paragraph" w:styleId="1105" w:customStyle="1">
    <w:name w:val="文本块1"/>
    <w:basedOn w:val="889"/>
    <w:uiPriority w:val="0"/>
    <w:qFormat/>
    <w:pPr>
      <w:ind w:left="480" w:right="-341" w:firstLine="513"/>
      <w:widowControl/>
    </w:pPr>
    <w:rPr>
      <w:sz w:val="24"/>
      <w:szCs w:val="20"/>
    </w:rPr>
  </w:style>
  <w:style w:type="paragraph" w:styleId="1106" w:customStyle="1">
    <w:name w:val="目录 51"/>
    <w:basedOn w:val="889"/>
    <w:next w:val="889"/>
    <w:uiPriority w:val="0"/>
    <w:qFormat/>
    <w:pPr>
      <w:ind w:left="1680"/>
    </w:pPr>
  </w:style>
  <w:style w:type="paragraph" w:styleId="1107" w:customStyle="1">
    <w:name w:val="目录 31"/>
    <w:basedOn w:val="889"/>
    <w:next w:val="889"/>
    <w:uiPriority w:val="39"/>
    <w:qFormat/>
    <w:pPr>
      <w:ind w:left="840"/>
    </w:pPr>
  </w:style>
  <w:style w:type="paragraph" w:styleId="1108" w:customStyle="1">
    <w:name w:val="纯文本1"/>
    <w:basedOn w:val="889"/>
    <w:link w:val="1109"/>
    <w:uiPriority w:val="99"/>
    <w:qFormat/>
    <w:rPr>
      <w:rFonts w:hint="eastAsia" w:ascii="宋体" w:hAnsi="Courier New"/>
      <w:szCs w:val="20"/>
    </w:rPr>
  </w:style>
  <w:style w:type="character" w:styleId="1109" w:customStyle="1">
    <w:name w:val="纯文本 字符3"/>
    <w:link w:val="1108"/>
    <w:uiPriority w:val="99"/>
    <w:qFormat/>
    <w:rPr>
      <w:rFonts w:hint="eastAsia" w:ascii="宋体" w:hAnsi="Courier New" w:eastAsia="宋体" w:cs="宋体"/>
      <w:sz w:val="21"/>
    </w:rPr>
  </w:style>
  <w:style w:type="paragraph" w:styleId="1110" w:customStyle="1">
    <w:name w:val="目录 81"/>
    <w:basedOn w:val="889"/>
    <w:next w:val="889"/>
    <w:uiPriority w:val="0"/>
    <w:qFormat/>
    <w:pPr>
      <w:ind w:left="2940"/>
    </w:pPr>
  </w:style>
  <w:style w:type="paragraph" w:styleId="1111" w:customStyle="1">
    <w:name w:val="日期1"/>
    <w:basedOn w:val="889"/>
    <w:next w:val="889"/>
    <w:link w:val="1112"/>
    <w:uiPriority w:val="0"/>
    <w:qFormat/>
    <w:pPr>
      <w:ind w:left="100"/>
    </w:pPr>
    <w:rPr>
      <w:rFonts w:ascii="仿宋_GB2312" w:hAnsi="宋体" w:eastAsia="仿宋_GB2312"/>
      <w:color w:val="000000"/>
      <w:sz w:val="24"/>
    </w:rPr>
  </w:style>
  <w:style w:type="character" w:styleId="1112" w:customStyle="1">
    <w:name w:val="日期 字符"/>
    <w:link w:val="1111"/>
    <w:uiPriority w:val="0"/>
    <w:qFormat/>
    <w:rPr>
      <w:rFonts w:ascii="仿宋_GB2312" w:hAnsi="宋体" w:eastAsia="仿宋_GB2312"/>
      <w:color w:val="000000"/>
      <w:sz w:val="24"/>
      <w:szCs w:val="24"/>
    </w:rPr>
  </w:style>
  <w:style w:type="paragraph" w:styleId="1113" w:customStyle="1">
    <w:name w:val="正文文本缩进 21"/>
    <w:basedOn w:val="889"/>
    <w:link w:val="1114"/>
    <w:uiPriority w:val="0"/>
    <w:qFormat/>
    <w:pPr>
      <w:ind w:firstLine="480"/>
    </w:pPr>
    <w:rPr>
      <w:rFonts w:ascii="仿宋_GB2312" w:eastAsia="仿宋_GB2312"/>
      <w:sz w:val="24"/>
    </w:rPr>
  </w:style>
  <w:style w:type="character" w:styleId="1114" w:customStyle="1">
    <w:name w:val="正文文本缩进 2 字符"/>
    <w:link w:val="1113"/>
    <w:uiPriority w:val="0"/>
    <w:qFormat/>
    <w:rPr>
      <w:rFonts w:ascii="仿宋_GB2312" w:eastAsia="仿宋_GB2312"/>
      <w:sz w:val="24"/>
      <w:szCs w:val="24"/>
    </w:rPr>
  </w:style>
  <w:style w:type="paragraph" w:styleId="1115" w:customStyle="1">
    <w:name w:val="批注框文本1"/>
    <w:basedOn w:val="889"/>
    <w:link w:val="1116"/>
    <w:uiPriority w:val="0"/>
    <w:qFormat/>
    <w:rPr>
      <w:sz w:val="18"/>
      <w:szCs w:val="18"/>
    </w:rPr>
  </w:style>
  <w:style w:type="character" w:styleId="1116" w:customStyle="1">
    <w:name w:val="批注框文本 字符"/>
    <w:link w:val="1115"/>
    <w:uiPriority w:val="0"/>
    <w:qFormat/>
    <w:rPr>
      <w:sz w:val="18"/>
      <w:szCs w:val="18"/>
    </w:rPr>
  </w:style>
  <w:style w:type="paragraph" w:styleId="1117" w:customStyle="1">
    <w:name w:val="页脚1"/>
    <w:basedOn w:val="889"/>
    <w:link w:val="1118"/>
    <w:uiPriority w:val="0"/>
    <w:qFormat/>
    <w:pPr>
      <w:jc w:val="left"/>
      <w:tabs>
        <w:tab w:val="center" w:pos="4153" w:leader="none"/>
        <w:tab w:val="right" w:pos="8306" w:leader="none"/>
      </w:tabs>
    </w:pPr>
    <w:rPr>
      <w:rFonts w:ascii="宋体"/>
      <w:sz w:val="18"/>
      <w:szCs w:val="20"/>
    </w:rPr>
  </w:style>
  <w:style w:type="character" w:styleId="1118" w:customStyle="1">
    <w:name w:val="页脚 字符1"/>
    <w:link w:val="1117"/>
    <w:uiPriority w:val="99"/>
    <w:qFormat/>
    <w:rPr>
      <w:rFonts w:ascii="宋体" w:eastAsia="宋体"/>
      <w:sz w:val="18"/>
      <w:lang w:val="en-US" w:eastAsia="zh-CN" w:bidi="ar-SA"/>
    </w:rPr>
  </w:style>
  <w:style w:type="paragraph" w:styleId="1119" w:customStyle="1">
    <w:name w:val="页眉1"/>
    <w:basedOn w:val="889"/>
    <w:link w:val="1120"/>
    <w:uiPriority w:val="0"/>
    <w:qFormat/>
    <w:pPr>
      <w:jc w:val="center"/>
      <w:tabs>
        <w:tab w:val="center" w:pos="4153" w:leader="none"/>
        <w:tab w:val="right" w:pos="8306" w:leader="none"/>
      </w:tabs>
      <w:pBdr>
        <w:bottom w:val="single" w:color="000000" w:sz="6" w:space="1"/>
      </w:pBdr>
    </w:pPr>
    <w:rPr>
      <w:sz w:val="18"/>
      <w:szCs w:val="18"/>
    </w:rPr>
  </w:style>
  <w:style w:type="character" w:styleId="1120" w:customStyle="1">
    <w:name w:val="页眉 字符1"/>
    <w:link w:val="1119"/>
    <w:uiPriority w:val="0"/>
    <w:qFormat/>
    <w:rPr>
      <w:rFonts w:eastAsia="宋体"/>
      <w:sz w:val="18"/>
      <w:szCs w:val="18"/>
      <w:lang w:val="en-US" w:eastAsia="zh-CN" w:bidi="ar-SA"/>
    </w:rPr>
  </w:style>
  <w:style w:type="paragraph" w:styleId="1121" w:customStyle="1">
    <w:name w:val="目录 11"/>
    <w:basedOn w:val="889"/>
    <w:next w:val="889"/>
    <w:uiPriority w:val="39"/>
    <w:qFormat/>
    <w:pPr>
      <w:spacing w:line="300" w:lineRule="auto"/>
      <w:tabs>
        <w:tab w:val="left" w:pos="1050" w:leader="none"/>
        <w:tab w:val="right" w:pos="8937" w:leader="dot"/>
      </w:tabs>
    </w:pPr>
    <w:rPr>
      <w:rFonts w:ascii="宋体" w:hAnsi="宋体"/>
      <w:b/>
      <w:sz w:val="24"/>
    </w:rPr>
  </w:style>
  <w:style w:type="paragraph" w:styleId="1122" w:customStyle="1">
    <w:name w:val="目录 41"/>
    <w:basedOn w:val="889"/>
    <w:next w:val="889"/>
    <w:uiPriority w:val="0"/>
    <w:qFormat/>
    <w:pPr>
      <w:ind w:left="1260"/>
    </w:pPr>
  </w:style>
  <w:style w:type="paragraph" w:styleId="1123" w:customStyle="1">
    <w:name w:val="目录 61"/>
    <w:basedOn w:val="889"/>
    <w:next w:val="889"/>
    <w:uiPriority w:val="0"/>
    <w:qFormat/>
    <w:pPr>
      <w:ind w:left="2100"/>
    </w:pPr>
  </w:style>
  <w:style w:type="paragraph" w:styleId="1124" w:customStyle="1">
    <w:name w:val="正文文本缩进 31"/>
    <w:basedOn w:val="889"/>
    <w:link w:val="1125"/>
    <w:uiPriority w:val="0"/>
    <w:qFormat/>
    <w:pPr>
      <w:ind w:left="720" w:firstLine="480"/>
      <w:jc w:val="left"/>
      <w:spacing w:before="120" w:line="22" w:lineRule="atLeast"/>
    </w:pPr>
    <w:rPr>
      <w:rFonts w:ascii="宋体"/>
      <w:sz w:val="24"/>
      <w:szCs w:val="20"/>
    </w:rPr>
  </w:style>
  <w:style w:type="character" w:styleId="1125" w:customStyle="1">
    <w:name w:val="正文文本缩进 3 字符"/>
    <w:link w:val="1124"/>
    <w:uiPriority w:val="0"/>
    <w:qFormat/>
    <w:rPr>
      <w:rFonts w:ascii="宋体"/>
      <w:sz w:val="24"/>
    </w:rPr>
  </w:style>
  <w:style w:type="paragraph" w:styleId="1126" w:customStyle="1">
    <w:name w:val="目录 21"/>
    <w:basedOn w:val="889"/>
    <w:next w:val="889"/>
    <w:uiPriority w:val="39"/>
    <w:qFormat/>
    <w:pPr>
      <w:ind w:left="420"/>
      <w:spacing w:line="312" w:lineRule="auto"/>
      <w:tabs>
        <w:tab w:val="right" w:pos="8937" w:leader="dot"/>
      </w:tabs>
    </w:pPr>
  </w:style>
  <w:style w:type="paragraph" w:styleId="1127" w:customStyle="1">
    <w:name w:val="目录 91"/>
    <w:basedOn w:val="889"/>
    <w:next w:val="889"/>
    <w:uiPriority w:val="0"/>
    <w:qFormat/>
    <w:pPr>
      <w:ind w:left="3360"/>
    </w:pPr>
  </w:style>
  <w:style w:type="paragraph" w:styleId="1128" w:customStyle="1">
    <w:name w:val="HTML 预设格式1"/>
    <w:basedOn w:val="889"/>
    <w:link w:val="11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9" w:customStyle="1">
    <w:name w:val="HTML 预设格式 字符"/>
    <w:link w:val="1128"/>
    <w:uiPriority w:val="0"/>
    <w:qFormat/>
    <w:rPr>
      <w:rFonts w:ascii="宋体" w:hAnsi="宋体" w:cs="宋体"/>
      <w:sz w:val="24"/>
      <w:szCs w:val="24"/>
    </w:rPr>
  </w:style>
  <w:style w:type="paragraph" w:styleId="1130" w:customStyle="1">
    <w:name w:val="普通(网站)1"/>
    <w:basedOn w:val="889"/>
    <w:uiPriority w:val="99"/>
    <w:unhideWhenUsed/>
    <w:qFormat/>
    <w:pPr>
      <w:jc w:val="left"/>
      <w:spacing w:before="100" w:beforeAutospacing="1" w:after="100" w:afterAutospacing="1"/>
      <w:widowControl/>
    </w:pPr>
    <w:rPr>
      <w:rFonts w:ascii="宋体" w:hAnsi="宋体" w:cs="宋体"/>
      <w:sz w:val="24"/>
    </w:rPr>
  </w:style>
  <w:style w:type="paragraph" w:styleId="1131" w:customStyle="1">
    <w:name w:val="索引 11"/>
    <w:basedOn w:val="889"/>
    <w:next w:val="889"/>
    <w:uiPriority w:val="0"/>
    <w:qFormat/>
    <w:rPr>
      <w:szCs w:val="20"/>
    </w:rPr>
  </w:style>
  <w:style w:type="paragraph" w:styleId="1132" w:customStyle="1">
    <w:name w:val="标题1"/>
    <w:basedOn w:val="889"/>
    <w:link w:val="1133"/>
    <w:uiPriority w:val="0"/>
    <w:qFormat/>
    <w:pPr>
      <w:jc w:val="center"/>
      <w:spacing w:before="240" w:after="60"/>
      <w:outlineLvl w:val="0"/>
    </w:pPr>
    <w:rPr>
      <w:rFonts w:ascii="Arial" w:hAnsi="Arial"/>
      <w:b/>
      <w:sz w:val="32"/>
    </w:rPr>
  </w:style>
  <w:style w:type="character" w:styleId="1133" w:customStyle="1">
    <w:name w:val="标题 字符"/>
    <w:link w:val="1132"/>
    <w:uiPriority w:val="0"/>
    <w:qFormat/>
    <w:rPr>
      <w:rFonts w:ascii="Arial" w:hAnsi="Arial"/>
      <w:b/>
      <w:sz w:val="32"/>
    </w:rPr>
  </w:style>
  <w:style w:type="paragraph" w:styleId="1134" w:customStyle="1">
    <w:name w:val="批注主题1"/>
    <w:basedOn w:val="1098"/>
    <w:next w:val="1098"/>
    <w:link w:val="1135"/>
    <w:uiPriority w:val="0"/>
    <w:qFormat/>
    <w:rPr>
      <w:b/>
      <w:bCs/>
    </w:rPr>
  </w:style>
  <w:style w:type="character" w:styleId="1135" w:customStyle="1">
    <w:name w:val="批注主题 字符"/>
    <w:link w:val="1134"/>
    <w:uiPriority w:val="0"/>
    <w:qFormat/>
    <w:rPr>
      <w:rFonts w:ascii="Times New Roman" w:hAnsi="Times New Roman" w:eastAsia="宋体" w:cs="Times New Roman"/>
      <w:b/>
      <w:bCs/>
      <w:sz w:val="21"/>
      <w:szCs w:val="24"/>
      <w:lang w:val="en-US" w:eastAsia="zh-CN" w:bidi="ar-SA"/>
    </w:rPr>
  </w:style>
  <w:style w:type="paragraph" w:styleId="1136" w:customStyle="1">
    <w:name w:val="正文首行缩进 21"/>
    <w:basedOn w:val="1102"/>
    <w:link w:val="1137"/>
    <w:uiPriority w:val="0"/>
    <w:qFormat/>
    <w:pPr>
      <w:ind w:left="420" w:firstLine="420"/>
      <w:spacing w:after="120" w:line="480" w:lineRule="exact"/>
    </w:pPr>
    <w:rPr>
      <w:szCs w:val="20"/>
    </w:rPr>
  </w:style>
  <w:style w:type="character" w:styleId="1137" w:customStyle="1">
    <w:name w:val="正文文本首行缩进 2 字符"/>
    <w:link w:val="1136"/>
    <w:uiPriority w:val="0"/>
    <w:qFormat/>
    <w:rPr>
      <w:rFonts w:eastAsia="宋体"/>
      <w:sz w:val="24"/>
      <w:szCs w:val="24"/>
      <w:lang w:val="en-US" w:eastAsia="zh-CN" w:bidi="ar-SA"/>
    </w:rPr>
  </w:style>
  <w:style w:type="table" w:styleId="1138" w:customStyle="1">
    <w:name w:val="网格型1"/>
    <w:basedOn w:val="1080"/>
    <w:uiPriority w:val="59"/>
    <w:qFormat/>
    <w:tblPr/>
  </w:style>
  <w:style w:type="table" w:styleId="1139" w:customStyle="1">
    <w:name w:val="中等深浅网格 1 - 强调文字颜色 21"/>
    <w:basedOn w:val="1080"/>
    <w:uiPriority w:val="0"/>
    <w:qFormat/>
    <w:rPr>
      <w:sz w:val="21"/>
      <w:szCs w:val="24"/>
    </w:rPr>
    <w:tblPr/>
  </w:style>
  <w:style w:type="character" w:styleId="1140" w:customStyle="1">
    <w:name w:val="要点1"/>
    <w:uiPriority w:val="0"/>
    <w:qFormat/>
    <w:rPr>
      <w:b/>
      <w:bCs/>
    </w:rPr>
  </w:style>
  <w:style w:type="character" w:styleId="1141" w:customStyle="1">
    <w:name w:val="页码1"/>
    <w:uiPriority w:val="0"/>
    <w:qFormat/>
  </w:style>
  <w:style w:type="character" w:styleId="1142" w:customStyle="1">
    <w:name w:val="已访问的超链接1"/>
    <w:uiPriority w:val="0"/>
    <w:qFormat/>
    <w:rPr>
      <w:color w:val="800080"/>
      <w:u w:val="single"/>
    </w:rPr>
  </w:style>
  <w:style w:type="character" w:styleId="1143" w:customStyle="1">
    <w:name w:val="强调1"/>
    <w:uiPriority w:val="0"/>
    <w:qFormat/>
    <w:rPr>
      <w:color w:val="cc0033"/>
    </w:rPr>
  </w:style>
  <w:style w:type="character" w:styleId="1144" w:customStyle="1">
    <w:name w:val="超链接1"/>
    <w:uiPriority w:val="99"/>
    <w:qFormat/>
    <w:rPr>
      <w:color w:val="0000ff"/>
      <w:u w:val="single"/>
    </w:rPr>
  </w:style>
  <w:style w:type="character" w:styleId="1145" w:customStyle="1">
    <w:name w:val="批注引用1"/>
    <w:uiPriority w:val="99"/>
    <w:qFormat/>
    <w:rPr>
      <w:sz w:val="21"/>
      <w:szCs w:val="21"/>
    </w:rPr>
  </w:style>
  <w:style w:type="character" w:styleId="1146" w:customStyle="1">
    <w:name w:val="HTML 引文1"/>
    <w:uiPriority w:val="0"/>
    <w:qFormat/>
    <w:rPr>
      <w:i/>
      <w:iCs/>
    </w:rPr>
  </w:style>
  <w:style w:type="character" w:styleId="1147" w:customStyle="1">
    <w:name w:val="批注文字 字符"/>
    <w:uiPriority w:val="99"/>
    <w:qFormat/>
    <w:rPr>
      <w:rFonts w:ascii="Times New Roman" w:hAnsi="Times New Roman" w:eastAsia="宋体" w:cs="Times New Roman"/>
      <w:sz w:val="24"/>
      <w:lang w:val="en-US" w:eastAsia="zh-CN" w:bidi="ar-SA"/>
    </w:rPr>
  </w:style>
  <w:style w:type="character" w:styleId="1148" w:customStyle="1">
    <w:name w:val="c21"/>
    <w:uiPriority w:val="0"/>
    <w:qFormat/>
    <w:rPr>
      <w:rFonts w:ascii="ˎ̥" w:hAnsi="ˎ̥"/>
      <w:color w:val="000000"/>
      <w:sz w:val="20"/>
      <w:szCs w:val="20"/>
      <w:u w:val="none"/>
    </w:rPr>
  </w:style>
  <w:style w:type="character" w:styleId="1149" w:customStyle="1">
    <w:name w:val="title4"/>
    <w:uiPriority w:val="0"/>
    <w:qFormat/>
    <w:rPr>
      <w:b/>
      <w:bCs/>
      <w:color w:val="1d87b3"/>
      <w:sz w:val="15"/>
      <w:szCs w:val="15"/>
    </w:rPr>
  </w:style>
  <w:style w:type="character" w:styleId="1150" w:customStyle="1">
    <w:name w:val="标题 2 Char Char"/>
    <w:uiPriority w:val="0"/>
    <w:qFormat/>
    <w:rPr>
      <w:rFonts w:ascii="Arial" w:hAnsi="Arial" w:eastAsia="黑体"/>
      <w:b/>
      <w:bCs/>
      <w:sz w:val="32"/>
      <w:szCs w:val="32"/>
      <w:lang w:val="en-US" w:eastAsia="zh-CN" w:bidi="ar-SA"/>
    </w:rPr>
  </w:style>
  <w:style w:type="character" w:styleId="1151" w:customStyle="1">
    <w:name w:val="black1"/>
    <w:uiPriority w:val="0"/>
    <w:qFormat/>
    <w:rPr>
      <w:color w:val="000000"/>
    </w:rPr>
  </w:style>
  <w:style w:type="character" w:styleId="1152" w:customStyle="1">
    <w:name w:val="street-address"/>
    <w:uiPriority w:val="0"/>
    <w:qFormat/>
  </w:style>
  <w:style w:type="character" w:styleId="1153" w:customStyle="1">
    <w:name w:val="locality"/>
    <w:uiPriority w:val="0"/>
    <w:qFormat/>
  </w:style>
  <w:style w:type="character" w:styleId="1154" w:customStyle="1">
    <w:name w:val="正文文本缩进 Char1"/>
    <w:link w:val="1155"/>
    <w:uiPriority w:val="0"/>
    <w:qFormat/>
    <w:rPr>
      <w:rFonts w:ascii="宋体" w:hAnsi="宋体" w:eastAsia="宋体"/>
      <w:sz w:val="24"/>
      <w:szCs w:val="24"/>
      <w:lang w:bidi="ar-SA"/>
    </w:rPr>
  </w:style>
  <w:style w:type="paragraph" w:styleId="1155" w:customStyle="1">
    <w:name w:val="正文文本缩进1"/>
    <w:basedOn w:val="889"/>
    <w:link w:val="1154"/>
    <w:uiPriority w:val="0"/>
    <w:qFormat/>
    <w:pPr>
      <w:ind w:firstLine="480"/>
      <w:spacing w:line="480" w:lineRule="exact"/>
    </w:pPr>
    <w:rPr>
      <w:rFonts w:ascii="宋体" w:hAnsi="宋体"/>
      <w:sz w:val="24"/>
    </w:rPr>
  </w:style>
  <w:style w:type="character" w:styleId="1156" w:customStyle="1">
    <w:name w:val="Char Char11"/>
    <w:uiPriority w:val="0"/>
    <w:qFormat/>
    <w:rPr>
      <w:rFonts w:ascii="宋体" w:eastAsia="宋体"/>
      <w:b/>
      <w:sz w:val="24"/>
      <w:u w:val="single"/>
      <w:lang w:val="en-US" w:eastAsia="zh-CN" w:bidi="ar-SA"/>
    </w:rPr>
  </w:style>
  <w:style w:type="character" w:styleId="1157" w:customStyle="1">
    <w:name w:val="txt"/>
    <w:uiPriority w:val="0"/>
    <w:qFormat/>
  </w:style>
  <w:style w:type="character" w:styleId="1158" w:customStyle="1">
    <w:name w:val="正文缩进 Char Char"/>
    <w:link w:val="1159"/>
    <w:uiPriority w:val="0"/>
    <w:qFormat/>
    <w:rPr>
      <w:rFonts w:ascii="宋体" w:eastAsia="宋体"/>
      <w:color w:val="000000"/>
      <w:sz w:val="28"/>
      <w:lang w:bidi="ar-SA"/>
    </w:rPr>
  </w:style>
  <w:style w:type="paragraph" w:styleId="1159" w:customStyle="1">
    <w:name w:val="正文缩进1"/>
    <w:basedOn w:val="889"/>
    <w:link w:val="1158"/>
    <w:uiPriority w:val="0"/>
    <w:qFormat/>
    <w:pPr>
      <w:ind w:firstLine="567"/>
      <w:spacing w:line="480" w:lineRule="exact"/>
      <w:widowControl/>
    </w:pPr>
    <w:rPr>
      <w:rFonts w:ascii="宋体"/>
      <w:color w:val="000000"/>
      <w:sz w:val="28"/>
      <w:szCs w:val="20"/>
    </w:rPr>
  </w:style>
  <w:style w:type="character" w:styleId="1160" w:customStyle="1">
    <w:name w:val="普通文字1 Char1"/>
    <w:uiPriority w:val="0"/>
    <w:qFormat/>
    <w:rPr>
      <w:rFonts w:ascii="宋体" w:hAnsi="Courier New" w:eastAsia="宋体"/>
      <w:sz w:val="21"/>
      <w:lang w:val="en-US" w:eastAsia="zh-CN" w:bidi="ar-SA"/>
    </w:rPr>
  </w:style>
  <w:style w:type="character" w:styleId="1161" w:customStyle="1">
    <w:name w:val="chanpin1"/>
    <w:uiPriority w:val="0"/>
    <w:qFormat/>
    <w:rPr>
      <w:rFonts w:ascii="ˎ̥" w:hAnsi="ˎ̥"/>
      <w:color w:val="000000"/>
      <w:sz w:val="20"/>
      <w:szCs w:val="20"/>
      <w:u w:val="none"/>
    </w:rPr>
  </w:style>
  <w:style w:type="character" w:styleId="1162" w:customStyle="1">
    <w:name w:val="列表段落 字符1"/>
    <w:link w:val="1163"/>
    <w:uiPriority w:val="34"/>
    <w:qFormat/>
    <w:rPr>
      <w:rFonts w:ascii="Calibri" w:hAnsi="Calibri" w:eastAsia="宋体"/>
      <w:sz w:val="21"/>
      <w:szCs w:val="22"/>
      <w:lang w:val="en-US" w:eastAsia="zh-CN" w:bidi="ar-SA"/>
    </w:rPr>
  </w:style>
  <w:style w:type="paragraph" w:styleId="1163" w:customStyle="1">
    <w:name w:val="列表段落"/>
    <w:basedOn w:val="889"/>
    <w:link w:val="1162"/>
    <w:uiPriority w:val="99"/>
    <w:qFormat/>
    <w:pPr>
      <w:ind w:firstLine="420"/>
    </w:pPr>
    <w:rPr>
      <w:szCs w:val="22"/>
    </w:rPr>
  </w:style>
  <w:style w:type="character" w:styleId="1164" w:customStyle="1">
    <w:name w:val="标题 3 Char Char"/>
    <w:uiPriority w:val="0"/>
    <w:qFormat/>
    <w:rPr>
      <w:rFonts w:eastAsia="宋体"/>
      <w:b/>
      <w:bCs/>
      <w:sz w:val="32"/>
      <w:szCs w:val="32"/>
      <w:lang w:val="en-US" w:eastAsia="zh-CN" w:bidi="ar-SA"/>
    </w:rPr>
  </w:style>
  <w:style w:type="character" w:styleId="1165" w:customStyle="1">
    <w:name w:val="段1 Char"/>
    <w:uiPriority w:val="0"/>
    <w:qFormat/>
    <w:rPr>
      <w:rFonts w:ascii="宋体" w:eastAsia="宋体"/>
      <w:sz w:val="24"/>
      <w:lang w:val="en-US" w:eastAsia="zh-CN" w:bidi="ar-SA"/>
    </w:rPr>
  </w:style>
  <w:style w:type="character" w:styleId="1166" w:customStyle="1">
    <w:name w:val="chanpin拷贝"/>
    <w:uiPriority w:val="0"/>
    <w:qFormat/>
  </w:style>
  <w:style w:type="character" w:styleId="1167" w:customStyle="1">
    <w:name w:val="纯文本 Char1"/>
    <w:uiPriority w:val="0"/>
    <w:qFormat/>
    <w:rPr>
      <w:rFonts w:ascii="宋体" w:hAnsi="Courier New" w:eastAsia="宋体"/>
      <w:sz w:val="21"/>
      <w:lang w:val="en-US" w:eastAsia="zh-CN" w:bidi="ar-SA"/>
    </w:rPr>
  </w:style>
  <w:style w:type="character" w:styleId="1168" w:customStyle="1">
    <w:name w:val="apple-style-span"/>
    <w:uiPriority w:val="0"/>
    <w:qFormat/>
    <w:rPr>
      <w:rFonts w:cs="Times New Roman"/>
    </w:rPr>
  </w:style>
  <w:style w:type="paragraph" w:styleId="1169" w:customStyle="1">
    <w:name w:val="二级条标题"/>
    <w:basedOn w:val="1170"/>
    <w:next w:val="88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70" w:customStyle="1">
    <w:name w:val="一级条标题"/>
    <w:basedOn w:val="1171"/>
    <w:next w:val="889"/>
    <w:uiPriority w:val="0"/>
    <w:qFormat/>
    <w:pPr>
      <w:numPr>
        <w:ilvl w:val="1"/>
      </w:numPr>
      <w:ind w:left="0" w:hanging="840"/>
      <w:tabs>
        <w:tab w:val="left" w:pos="360" w:leader="none"/>
        <w:tab w:val="left" w:pos="840" w:leader="none"/>
      </w:tabs>
      <w:outlineLvl w:val="1"/>
    </w:pPr>
  </w:style>
  <w:style w:type="paragraph" w:styleId="1171" w:customStyle="1">
    <w:name w:val="章标题"/>
    <w:next w:val="889"/>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72" w:customStyle="1">
    <w:name w:val="font7"/>
    <w:basedOn w:val="889"/>
    <w:uiPriority w:val="0"/>
    <w:qFormat/>
    <w:pPr>
      <w:jc w:val="left"/>
      <w:spacing w:before="100" w:beforeAutospacing="1" w:after="100" w:afterAutospacing="1"/>
      <w:widowControl/>
    </w:pPr>
    <w:rPr>
      <w:rFonts w:eastAsia="Arial Unicode MS"/>
      <w:b/>
      <w:bCs/>
      <w:color w:val="000000"/>
      <w:sz w:val="20"/>
      <w:szCs w:val="20"/>
    </w:rPr>
  </w:style>
  <w:style w:type="paragraph" w:styleId="1173" w:customStyle="1">
    <w:name w:val="字元 字元"/>
    <w:basedOn w:val="889"/>
    <w:uiPriority w:val="0"/>
    <w:qFormat/>
    <w:rPr>
      <w:rFonts w:ascii="Tahoma" w:hAnsi="Tahoma"/>
      <w:sz w:val="24"/>
      <w:szCs w:val="20"/>
    </w:rPr>
  </w:style>
  <w:style w:type="paragraph" w:styleId="1174" w:customStyle="1">
    <w:name w:val="Char3 Char Char Char"/>
    <w:basedOn w:val="889"/>
    <w:uiPriority w:val="0"/>
    <w:qFormat/>
    <w:rPr>
      <w:rFonts w:ascii="Tahoma" w:hAnsi="Tahoma"/>
      <w:sz w:val="24"/>
      <w:szCs w:val="20"/>
    </w:rPr>
  </w:style>
  <w:style w:type="paragraph" w:styleId="1175" w:customStyle="1">
    <w:name w:val="font6"/>
    <w:basedOn w:val="889"/>
    <w:uiPriority w:val="0"/>
    <w:qFormat/>
    <w:pPr>
      <w:jc w:val="left"/>
      <w:spacing w:before="100" w:beforeAutospacing="1" w:after="100" w:afterAutospacing="1"/>
      <w:widowControl/>
    </w:pPr>
    <w:rPr>
      <w:rFonts w:ascii="宋体" w:hAnsi="宋体" w:cs="宋体"/>
      <w:sz w:val="20"/>
      <w:szCs w:val="20"/>
    </w:rPr>
  </w:style>
  <w:style w:type="paragraph" w:styleId="1176" w:customStyle="1">
    <w:name w:val="项目编号2"/>
    <w:basedOn w:val="1177"/>
    <w:uiPriority w:val="0"/>
    <w:qFormat/>
    <w:pPr>
      <w:numPr>
        <w:numId w:val="2"/>
      </w:numPr>
    </w:pPr>
  </w:style>
  <w:style w:type="paragraph" w:styleId="1177" w:customStyle="1">
    <w:name w:val="项目编号1"/>
    <w:basedOn w:val="889"/>
    <w:uiPriority w:val="0"/>
    <w:qFormat/>
    <w:pPr>
      <w:numPr>
        <w:ilvl w:val="0"/>
        <w:numId w:val="3"/>
      </w:numPr>
      <w:spacing w:before="100" w:beforeAutospacing="1" w:after="100" w:afterAutospacing="1" w:line="360" w:lineRule="auto"/>
    </w:pPr>
    <w:rPr>
      <w:sz w:val="24"/>
    </w:rPr>
  </w:style>
  <w:style w:type="paragraph" w:styleId="1178" w:customStyle="1">
    <w:name w:val="图中文字"/>
    <w:basedOn w:val="889"/>
    <w:uiPriority w:val="0"/>
    <w:qFormat/>
    <w:pPr>
      <w:jc w:val="center"/>
      <w:spacing w:line="0" w:lineRule="atLeast"/>
    </w:pPr>
    <w:rPr>
      <w:sz w:val="24"/>
      <w:szCs w:val="20"/>
    </w:rPr>
  </w:style>
  <w:style w:type="paragraph" w:styleId="1179" w:customStyle="1">
    <w:name w:val="xl46"/>
    <w:basedOn w:val="88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0" w:customStyle="1">
    <w:name w:val="xl25"/>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1" w:customStyle="1">
    <w:name w:val="Char2"/>
    <w:basedOn w:val="889"/>
    <w:uiPriority w:val="0"/>
    <w:qFormat/>
    <w:rPr>
      <w:rFonts w:ascii="Tahoma" w:hAnsi="Tahoma"/>
      <w:sz w:val="24"/>
      <w:szCs w:val="20"/>
    </w:rPr>
  </w:style>
  <w:style w:type="paragraph" w:styleId="1182" w:customStyle="1">
    <w:name w:val="xl35"/>
    <w:basedOn w:val="88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3" w:customStyle="1">
    <w:name w:val="xl40"/>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4" w:customStyle="1">
    <w:name w:val="xl52"/>
    <w:basedOn w:val="88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5" w:customStyle="1">
    <w:name w:val="xl43"/>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6" w:customStyle="1">
    <w:name w:val="background1"/>
    <w:basedOn w:val="889"/>
    <w:uiPriority w:val="0"/>
    <w:qFormat/>
    <w:pPr>
      <w:jc w:val="left"/>
      <w:spacing w:before="100" w:beforeAutospacing="1" w:after="100" w:afterAutospacing="1"/>
      <w:widowControl/>
    </w:pPr>
    <w:rPr>
      <w:rFonts w:ascii="宋体" w:hAnsi="宋体" w:cs="宋体"/>
      <w:sz w:val="24"/>
    </w:rPr>
  </w:style>
  <w:style w:type="paragraph" w:styleId="1187" w:customStyle="1">
    <w:name w:val="Char Char Char Char Char Char Char"/>
    <w:basedOn w:val="889"/>
    <w:uiPriority w:val="0"/>
    <w:qFormat/>
    <w:pPr>
      <w:ind w:firstLine="200"/>
      <w:spacing w:line="360" w:lineRule="auto"/>
    </w:pPr>
    <w:rPr>
      <w:rFonts w:eastAsia="仿宋_GB2312"/>
      <w:sz w:val="24"/>
    </w:rPr>
  </w:style>
  <w:style w:type="paragraph" w:styleId="1188" w:customStyle="1">
    <w:name w:val="xl38"/>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9" w:customStyle="1">
    <w:name w:val="xl36"/>
    <w:basedOn w:val="88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customStyle="1">
    <w:name w:val="正文 + 宋体"/>
    <w:basedOn w:val="889"/>
    <w:uiPriority w:val="0"/>
    <w:qFormat/>
    <w:pPr>
      <w:ind w:left="360" w:hanging="360"/>
      <w:jc w:val="left"/>
      <w:widowControl/>
    </w:pPr>
    <w:rPr>
      <w:rFonts w:ascii="宋体" w:hAnsi="宋体" w:cs="宋体"/>
      <w:b/>
      <w:bCs/>
      <w:color w:val="000000"/>
      <w:sz w:val="18"/>
      <w:szCs w:val="18"/>
    </w:rPr>
  </w:style>
  <w:style w:type="paragraph" w:styleId="1191" w:customStyle="1">
    <w:name w:val="正文列项_数字"/>
    <w:basedOn w:val="88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92" w:customStyle="1">
    <w:name w:val="xl39"/>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3" w:customStyle="1">
    <w:name w:val="xl37"/>
    <w:basedOn w:val="88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4" w:customStyle="1">
    <w:name w:val="xl32"/>
    <w:basedOn w:val="88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customStyle="1">
    <w:name w:val="font8"/>
    <w:basedOn w:val="889"/>
    <w:uiPriority w:val="0"/>
    <w:qFormat/>
    <w:pPr>
      <w:jc w:val="left"/>
      <w:spacing w:before="100" w:beforeAutospacing="1" w:after="100" w:afterAutospacing="1"/>
      <w:widowControl/>
    </w:pPr>
    <w:rPr>
      <w:sz w:val="36"/>
      <w:szCs w:val="36"/>
    </w:rPr>
  </w:style>
  <w:style w:type="paragraph" w:styleId="1196" w:customStyle="1">
    <w:name w:val="Char"/>
    <w:basedOn w:val="889"/>
    <w:uiPriority w:val="0"/>
    <w:qFormat/>
    <w:pPr>
      <w:tabs>
        <w:tab w:val="left" w:pos="360" w:leader="none"/>
      </w:tabs>
    </w:pPr>
    <w:rPr>
      <w:sz w:val="24"/>
    </w:rPr>
  </w:style>
  <w:style w:type="paragraph" w:styleId="1197" w:customStyle="1">
    <w:name w:val="Char Char Char Char Char Char Char Char Char Char Char Char Char Char Char Char"/>
    <w:basedOn w:val="889"/>
    <w:uiPriority w:val="0"/>
    <w:qFormat/>
    <w:pPr>
      <w:jc w:val="center"/>
      <w:spacing w:after="160" w:line="240" w:lineRule="exact"/>
      <w:widowControl/>
    </w:pPr>
    <w:rPr>
      <w:rFonts w:ascii="宋体" w:hAnsi="宋体"/>
      <w:b/>
      <w:sz w:val="30"/>
      <w:szCs w:val="30"/>
      <w:lang w:eastAsia="en-US"/>
    </w:rPr>
  </w:style>
  <w:style w:type="paragraph" w:styleId="1198" w:customStyle="1">
    <w:name w:val="xl45"/>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9" w:customStyle="1">
    <w:name w:val="Char Char1 Char Char Char Char Char Char"/>
    <w:basedOn w:val="889"/>
    <w:uiPriority w:val="0"/>
    <w:qFormat/>
    <w:pPr>
      <w:jc w:val="left"/>
      <w:spacing w:after="160" w:line="240" w:lineRule="exact"/>
      <w:widowControl/>
    </w:pPr>
    <w:rPr>
      <w:rFonts w:ascii="Verdana" w:hAnsi="Verdana" w:eastAsia="仿宋_GB2312"/>
      <w:sz w:val="24"/>
      <w:szCs w:val="20"/>
      <w:lang w:eastAsia="en-US"/>
    </w:rPr>
  </w:style>
  <w:style w:type="paragraph" w:styleId="1200" w:customStyle="1">
    <w:name w:val="Char Char1"/>
    <w:basedOn w:val="1096"/>
    <w:uiPriority w:val="0"/>
    <w:qFormat/>
    <w:rPr>
      <w:rFonts w:ascii="Tahoma" w:hAnsi="Tahoma"/>
      <w:sz w:val="24"/>
    </w:rPr>
  </w:style>
  <w:style w:type="paragraph" w:styleId="1201" w:customStyle="1">
    <w:name w:val="xl26"/>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2" w:customStyle="1">
    <w:name w:val="xl30"/>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3" w:customStyle="1">
    <w:name w:val="xl41"/>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4" w:customStyle="1">
    <w:name w:val="样式 宋体 五号 行距: 单倍行距"/>
    <w:basedOn w:val="889"/>
    <w:uiPriority w:val="0"/>
    <w:qFormat/>
    <w:pPr>
      <w:jc w:val="left"/>
    </w:pPr>
    <w:rPr>
      <w:rFonts w:ascii="宋体" w:hAnsi="宋体"/>
      <w:szCs w:val="20"/>
    </w:rPr>
  </w:style>
  <w:style w:type="paragraph" w:styleId="1205" w:customStyle="1">
    <w:name w:val="Char1 Char Char Char1"/>
    <w:basedOn w:val="889"/>
    <w:uiPriority w:val="0"/>
    <w:qFormat/>
    <w:rPr>
      <w:rFonts w:ascii="Tahoma" w:hAnsi="Tahoma" w:cs="仿宋_GB2312"/>
      <w:sz w:val="24"/>
      <w:szCs w:val="28"/>
    </w:rPr>
  </w:style>
  <w:style w:type="paragraph" w:styleId="1206" w:customStyle="1">
    <w:name w:val="四级条标题"/>
    <w:basedOn w:val="1207"/>
    <w:next w:val="889"/>
    <w:uiPriority w:val="0"/>
    <w:qFormat/>
    <w:pPr>
      <w:numPr>
        <w:ilvl w:val="4"/>
      </w:numPr>
      <w:ind w:left="0" w:hanging="840"/>
      <w:tabs>
        <w:tab w:val="left" w:pos="360" w:leader="none"/>
        <w:tab w:val="left" w:pos="840" w:leader="none"/>
      </w:tabs>
      <w:outlineLvl w:val="4"/>
    </w:pPr>
  </w:style>
  <w:style w:type="paragraph" w:styleId="1207" w:customStyle="1">
    <w:name w:val="三级条标题"/>
    <w:basedOn w:val="1169"/>
    <w:next w:val="889"/>
    <w:uiPriority w:val="0"/>
    <w:qFormat/>
    <w:pPr>
      <w:numPr>
        <w:ilvl w:val="3"/>
        <w:numId w:val="1"/>
      </w:numPr>
      <w:ind w:left="0" w:hanging="840"/>
      <w:outlineLvl w:val="3"/>
    </w:pPr>
  </w:style>
  <w:style w:type="paragraph" w:styleId="120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09" w:customStyle="1">
    <w:name w:val="样式 标题 2 + 宋体 五号 行距: 单倍行距"/>
    <w:basedOn w:val="1071"/>
    <w:uiPriority w:val="0"/>
    <w:qFormat/>
    <w:pPr>
      <w:numPr>
        <w:ilvl w:val="1"/>
        <w:numId w:val="4"/>
      </w:numPr>
      <w:jc w:val="left"/>
      <w:spacing w:line="240" w:lineRule="auto"/>
    </w:pPr>
    <w:rPr>
      <w:rFonts w:ascii="宋体" w:hAnsi="宋体" w:eastAsia="宋体"/>
      <w:bCs/>
      <w:sz w:val="21"/>
    </w:rPr>
  </w:style>
  <w:style w:type="paragraph" w:styleId="1210" w:customStyle="1">
    <w:name w:val="List Paragraph1"/>
    <w:basedOn w:val="889"/>
    <w:uiPriority w:val="34"/>
    <w:qFormat/>
    <w:pPr>
      <w:ind w:firstLine="420"/>
    </w:pPr>
    <w:rPr>
      <w:szCs w:val="22"/>
    </w:rPr>
  </w:style>
  <w:style w:type="paragraph" w:styleId="1211" w:customStyle="1">
    <w:name w:val="项目符号1"/>
    <w:basedOn w:val="1212"/>
    <w:uiPriority w:val="0"/>
    <w:qFormat/>
    <w:pPr>
      <w:ind w:left="-25" w:firstLine="0"/>
    </w:pPr>
  </w:style>
  <w:style w:type="paragraph" w:styleId="1212" w:customStyle="1">
    <w:name w:val="正文文本样式"/>
    <w:basedOn w:val="889"/>
    <w:uiPriority w:val="0"/>
    <w:qFormat/>
    <w:pPr>
      <w:ind w:firstLine="482"/>
      <w:spacing w:line="360" w:lineRule="auto"/>
    </w:pPr>
    <w:rPr>
      <w:rFonts w:cs="宋体"/>
      <w:sz w:val="24"/>
      <w:szCs w:val="20"/>
    </w:rPr>
  </w:style>
  <w:style w:type="paragraph" w:styleId="1213" w:customStyle="1">
    <w:name w:val="xl27"/>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4" w:customStyle="1">
    <w:name w:val="font5"/>
    <w:basedOn w:val="889"/>
    <w:uiPriority w:val="0"/>
    <w:qFormat/>
    <w:pPr>
      <w:jc w:val="left"/>
      <w:spacing w:before="100" w:beforeAutospacing="1" w:after="100" w:afterAutospacing="1"/>
      <w:widowControl/>
    </w:pPr>
    <w:rPr>
      <w:rFonts w:ascii="宋体" w:hAnsi="宋体" w:cs="宋体"/>
      <w:sz w:val="18"/>
      <w:szCs w:val="18"/>
    </w:rPr>
  </w:style>
  <w:style w:type="paragraph" w:styleId="1215" w:customStyle="1">
    <w:name w:val="五级条标题"/>
    <w:basedOn w:val="1206"/>
    <w:next w:val="889"/>
    <w:uiPriority w:val="0"/>
    <w:qFormat/>
    <w:pPr>
      <w:numPr>
        <w:ilvl w:val="5"/>
      </w:numPr>
      <w:ind w:left="0" w:hanging="840"/>
      <w:outlineLvl w:val="5"/>
    </w:pPr>
  </w:style>
  <w:style w:type="paragraph" w:styleId="1216" w:customStyle="1">
    <w:name w:val="xl49"/>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7" w:customStyle="1">
    <w:name w:val="文档正文"/>
    <w:basedOn w:val="889"/>
    <w:uiPriority w:val="0"/>
    <w:qFormat/>
    <w:pPr>
      <w:spacing w:before="120" w:after="120" w:line="180" w:lineRule="auto"/>
    </w:pPr>
    <w:rPr>
      <w:rFonts w:ascii="Arial" w:hAnsi="Arial"/>
      <w:szCs w:val="20"/>
    </w:rPr>
  </w:style>
  <w:style w:type="paragraph" w:styleId="1218" w:customStyle="1">
    <w:name w:val="xl33"/>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customStyle="1">
    <w:name w:val="xl42"/>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0" w:customStyle="1">
    <w:name w:val="Char Char Char1 Char"/>
    <w:basedOn w:val="889"/>
    <w:uiPriority w:val="0"/>
    <w:qFormat/>
    <w:rPr>
      <w:rFonts w:ascii="Tahoma" w:hAnsi="Tahoma"/>
      <w:sz w:val="24"/>
      <w:szCs w:val="20"/>
    </w:rPr>
  </w:style>
  <w:style w:type="paragraph" w:styleId="1221" w:customStyle="1">
    <w:name w:val="xl44"/>
    <w:basedOn w:val="88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2" w:customStyle="1">
    <w:name w:val="1名"/>
    <w:basedOn w:val="889"/>
    <w:uiPriority w:val="0"/>
    <w:qFormat/>
    <w:pPr>
      <w:numPr>
        <w:ilvl w:val="0"/>
        <w:numId w:val="5"/>
      </w:numPr>
      <w:spacing w:before="120"/>
    </w:pPr>
    <w:rPr>
      <w:rFonts w:ascii="宋体"/>
      <w:sz w:val="28"/>
      <w:szCs w:val="20"/>
    </w:rPr>
  </w:style>
  <w:style w:type="paragraph" w:styleId="1223" w:customStyle="1">
    <w:name w:val="font9"/>
    <w:basedOn w:val="88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24" w:customStyle="1">
    <w:name w:val="Char Char Char1 Char1"/>
    <w:basedOn w:val="889"/>
    <w:uiPriority w:val="0"/>
    <w:qFormat/>
    <w:rPr>
      <w:rFonts w:ascii="Tahoma" w:hAnsi="Tahoma"/>
      <w:sz w:val="24"/>
      <w:szCs w:val="20"/>
    </w:rPr>
  </w:style>
  <w:style w:type="paragraph" w:styleId="1225" w:customStyle="1">
    <w:name w:val="Char Char Char Char Char Char Char Char Char Char"/>
    <w:basedOn w:val="889"/>
    <w:uiPriority w:val="0"/>
    <w:qFormat/>
  </w:style>
  <w:style w:type="paragraph" w:styleId="1226" w:customStyle="1">
    <w:name w:val="Char Char1 Char Char Char Char Char Char Char Char"/>
    <w:basedOn w:val="889"/>
    <w:uiPriority w:val="0"/>
    <w:qFormat/>
    <w:pPr>
      <w:jc w:val="left"/>
      <w:spacing w:after="160" w:line="240" w:lineRule="exact"/>
      <w:widowControl/>
    </w:pPr>
    <w:rPr>
      <w:rFonts w:ascii="Verdana" w:hAnsi="Verdana"/>
      <w:sz w:val="20"/>
      <w:szCs w:val="20"/>
      <w:lang w:eastAsia="en-US"/>
    </w:rPr>
  </w:style>
  <w:style w:type="paragraph" w:styleId="1227" w:customStyle="1">
    <w:name w:val="Char1"/>
    <w:basedOn w:val="889"/>
    <w:uiPriority w:val="0"/>
    <w:qFormat/>
    <w:pPr>
      <w:tabs>
        <w:tab w:val="left" w:pos="360" w:leader="none"/>
      </w:tabs>
    </w:pPr>
    <w:rPr>
      <w:sz w:val="24"/>
    </w:rPr>
  </w:style>
  <w:style w:type="paragraph" w:styleId="1228" w:customStyle="1">
    <w:name w:val="正文列项_字母"/>
    <w:basedOn w:val="88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29" w:customStyle="1">
    <w:name w:val="xl28"/>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0" w:customStyle="1">
    <w:name w:val="xl47"/>
    <w:basedOn w:val="88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1" w:customStyle="1">
    <w:name w:val="默认段落字体 Para Char Char Char Char"/>
    <w:basedOn w:val="889"/>
    <w:uiPriority w:val="0"/>
    <w:qFormat/>
    <w:rPr>
      <w:rFonts w:ascii="Arial" w:hAnsi="Arial" w:cs="Arial"/>
      <w:szCs w:val="21"/>
    </w:rPr>
  </w:style>
  <w:style w:type="paragraph" w:styleId="1232" w:customStyle="1">
    <w:name w:val="xl48"/>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3" w:customStyle="1">
    <w:name w:val="xl31"/>
    <w:basedOn w:val="88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4" w:customStyle="1">
    <w:name w:val="xl53"/>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customStyle="1">
    <w:name w:val="Char Char Char"/>
    <w:basedOn w:val="889"/>
    <w:uiPriority w:val="0"/>
    <w:qFormat/>
    <w:rPr>
      <w:rFonts w:ascii="Tahoma" w:hAnsi="Tahoma"/>
      <w:sz w:val="24"/>
      <w:szCs w:val="20"/>
    </w:rPr>
  </w:style>
  <w:style w:type="paragraph" w:styleId="1236" w:customStyle="1">
    <w:name w:val="xl50"/>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7" w:customStyle="1">
    <w:name w:val="缺省文本"/>
    <w:basedOn w:val="889"/>
    <w:uiPriority w:val="0"/>
    <w:qFormat/>
    <w:pPr>
      <w:jc w:val="left"/>
    </w:pPr>
    <w:rPr>
      <w:sz w:val="24"/>
    </w:rPr>
  </w:style>
  <w:style w:type="paragraph" w:styleId="1238" w:customStyle="1">
    <w:name w:val="Char Char Char1"/>
    <w:basedOn w:val="889"/>
    <w:uiPriority w:val="0"/>
    <w:qFormat/>
    <w:rPr>
      <w:rFonts w:ascii="Tahoma" w:hAnsi="Tahoma"/>
      <w:sz w:val="24"/>
      <w:szCs w:val="20"/>
    </w:rPr>
  </w:style>
  <w:style w:type="paragraph" w:styleId="1239" w:customStyle="1">
    <w:name w:val="Char Char Char Char Char Char Char1"/>
    <w:basedOn w:val="889"/>
    <w:uiPriority w:val="0"/>
    <w:qFormat/>
    <w:pPr>
      <w:ind w:firstLine="200"/>
      <w:spacing w:line="360" w:lineRule="auto"/>
    </w:pPr>
    <w:rPr>
      <w:rFonts w:eastAsia="仿宋_GB2312"/>
      <w:sz w:val="24"/>
    </w:rPr>
  </w:style>
  <w:style w:type="paragraph" w:styleId="1240" w:customStyle="1">
    <w:name w:val="xl51"/>
    <w:basedOn w:val="88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1" w:customStyle="1">
    <w:name w:val="样式2"/>
    <w:basedOn w:val="1131"/>
    <w:uiPriority w:val="0"/>
    <w:qFormat/>
    <w:pPr>
      <w:jc w:val="center"/>
      <w:spacing w:line="360" w:lineRule="auto"/>
    </w:pPr>
    <w:rPr>
      <w:sz w:val="24"/>
    </w:rPr>
  </w:style>
  <w:style w:type="paragraph" w:styleId="1242" w:customStyle="1">
    <w:name w:val="xl24"/>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customStyle="1">
    <w:name w:val="xl29"/>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4" w:customStyle="1">
    <w:name w:val="正文 + 楷体_GB2312"/>
    <w:basedOn w:val="889"/>
    <w:uiPriority w:val="0"/>
    <w:qFormat/>
    <w:pPr>
      <w:jc w:val="left"/>
      <w:widowControl/>
    </w:pPr>
    <w:rPr>
      <w:rFonts w:ascii="楷体_GB2312" w:eastAsia="楷体_GB2312" w:cs="Arial"/>
      <w:sz w:val="24"/>
    </w:rPr>
  </w:style>
  <w:style w:type="paragraph" w:styleId="1245" w:customStyle="1">
    <w:name w:val="xl34"/>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6" w:customStyle="1">
    <w:name w:val="1 Char Char Char Char"/>
    <w:basedOn w:val="889"/>
    <w:uiPriority w:val="0"/>
    <w:qFormat/>
    <w:rPr>
      <w:rFonts w:ascii="Tahoma" w:hAnsi="Tahoma"/>
      <w:sz w:val="24"/>
      <w:szCs w:val="20"/>
    </w:rPr>
  </w:style>
  <w:style w:type="paragraph" w:styleId="1247"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48" w:customStyle="1">
    <w:name w:val="列出段落1"/>
    <w:basedOn w:val="889"/>
    <w:uiPriority w:val="0"/>
    <w:qFormat/>
    <w:pPr>
      <w:ind w:firstLine="420"/>
    </w:pPr>
    <w:rPr>
      <w:szCs w:val="22"/>
    </w:rPr>
  </w:style>
  <w:style w:type="paragraph" w:styleId="1249" w:customStyle="1">
    <w:name w:val="default"/>
    <w:basedOn w:val="889"/>
    <w:uiPriority w:val="0"/>
    <w:qFormat/>
    <w:pPr>
      <w:jc w:val="left"/>
      <w:spacing w:before="100" w:beforeAutospacing="1" w:after="100" w:afterAutospacing="1"/>
      <w:widowControl/>
    </w:pPr>
    <w:rPr>
      <w:rFonts w:ascii="宋体" w:hAnsi="宋体" w:cs="宋体"/>
      <w:sz w:val="24"/>
    </w:rPr>
  </w:style>
  <w:style w:type="paragraph" w:styleId="1250" w:customStyle="1">
    <w:name w:val="字元 字元1"/>
    <w:basedOn w:val="889"/>
    <w:uiPriority w:val="0"/>
    <w:qFormat/>
    <w:rPr>
      <w:rFonts w:ascii="Tahoma" w:hAnsi="Tahoma"/>
      <w:sz w:val="24"/>
      <w:szCs w:val="20"/>
    </w:rPr>
  </w:style>
  <w:style w:type="paragraph" w:styleId="1251" w:customStyle="1">
    <w:name w:val="_Style 160"/>
    <w:uiPriority w:val="0"/>
    <w:qFormat/>
    <w:rPr>
      <w:rFonts w:ascii="Times New Roman" w:hAnsi="Times New Roman" w:eastAsia="宋体" w:cs="Times New Roman"/>
      <w:sz w:val="21"/>
      <w:szCs w:val="24"/>
      <w:lang w:val="en-US" w:eastAsia="zh-CN" w:bidi="ar-SA"/>
    </w:rPr>
  </w:style>
  <w:style w:type="paragraph" w:styleId="1252" w:customStyle="1">
    <w:name w:val="项目编号3"/>
    <w:basedOn w:val="1212"/>
    <w:uiPriority w:val="0"/>
    <w:qFormat/>
    <w:pPr>
      <w:numPr>
        <w:ilvl w:val="0"/>
        <w:numId w:val="6"/>
      </w:numPr>
    </w:pPr>
  </w:style>
  <w:style w:type="paragraph" w:styleId="1253" w:customStyle="1">
    <w:name w:val="Char21"/>
    <w:basedOn w:val="889"/>
    <w:uiPriority w:val="0"/>
    <w:qFormat/>
    <w:rPr>
      <w:rFonts w:ascii="Tahoma" w:hAnsi="Tahoma"/>
      <w:sz w:val="24"/>
      <w:szCs w:val="20"/>
    </w:rPr>
  </w:style>
  <w:style w:type="paragraph" w:styleId="1254" w:customStyle="1">
    <w:name w:val="表格文字"/>
    <w:basedOn w:val="1102"/>
    <w:uiPriority w:val="0"/>
    <w:qFormat/>
    <w:pPr>
      <w:ind w:firstLine="0"/>
      <w:spacing w:before="20" w:after="20" w:line="240" w:lineRule="auto"/>
    </w:pPr>
    <w:rPr>
      <w:rFonts w:ascii="Century Gothic" w:hAnsi="Century Gothic"/>
      <w:sz w:val="20"/>
      <w:szCs w:val="20"/>
    </w:rPr>
  </w:style>
  <w:style w:type="paragraph" w:styleId="1255" w:customStyle="1">
    <w:name w:val="Char Char Char Char Char Char Char Char Char Char1"/>
    <w:basedOn w:val="889"/>
    <w:uiPriority w:val="0"/>
    <w:qFormat/>
    <w:rPr>
      <w:rFonts w:ascii="宋体" w:hAnsi="宋体" w:cs="Courier New"/>
      <w:sz w:val="32"/>
      <w:szCs w:val="32"/>
    </w:rPr>
  </w:style>
  <w:style w:type="paragraph" w:styleId="1256" w:customStyle="1">
    <w:name w:val="正文文本样式 加粗"/>
    <w:basedOn w:val="1212"/>
    <w:uiPriority w:val="0"/>
    <w:qFormat/>
    <w:rPr>
      <w:b/>
    </w:rPr>
  </w:style>
  <w:style w:type="paragraph" w:styleId="1257" w:customStyle="1">
    <w:name w:val="Char2 Char Char Char Char Char Char"/>
    <w:basedOn w:val="889"/>
    <w:uiPriority w:val="0"/>
    <w:qFormat/>
    <w:pPr>
      <w:jc w:val="center"/>
      <w:spacing w:line="400" w:lineRule="exact"/>
      <w:widowControl/>
    </w:pPr>
  </w:style>
  <w:style w:type="paragraph" w:styleId="1258" w:customStyle="1">
    <w:name w:val="Char Char4"/>
    <w:basedOn w:val="889"/>
    <w:uiPriority w:val="0"/>
    <w:qFormat/>
    <w:pPr>
      <w:jc w:val="center"/>
      <w:spacing w:line="400" w:lineRule="exact"/>
      <w:widowControl/>
    </w:pPr>
  </w:style>
  <w:style w:type="paragraph" w:styleId="1259" w:customStyle="1">
    <w:name w:val="Char3 Char Char Char1"/>
    <w:basedOn w:val="889"/>
    <w:uiPriority w:val="0"/>
    <w:qFormat/>
    <w:rPr>
      <w:rFonts w:ascii="Tahoma" w:hAnsi="Tahoma"/>
      <w:sz w:val="24"/>
      <w:szCs w:val="20"/>
    </w:rPr>
  </w:style>
  <w:style w:type="paragraph" w:styleId="1260"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22222222222222"/>
    <w:basedOn w:val="889"/>
    <w:uiPriority w:val="0"/>
    <w:qFormat/>
    <w:pPr>
      <w:ind w:firstLine="480"/>
      <w:jc w:val="left"/>
      <w:spacing w:line="360" w:lineRule="auto"/>
      <w:widowControl/>
    </w:pPr>
    <w:rPr>
      <w:color w:val="ff0000"/>
      <w:sz w:val="24"/>
      <w:szCs w:val="20"/>
    </w:rPr>
  </w:style>
  <w:style w:type="character" w:styleId="1262" w:customStyle="1">
    <w:name w:val="中等深浅网格 1 - 强调文字颜色 2 Char"/>
    <w:link w:val="1263"/>
    <w:uiPriority w:val="0"/>
    <w:qFormat/>
    <w:rPr>
      <w:sz w:val="21"/>
      <w:szCs w:val="24"/>
      <w:lang w:val="zh-CN" w:eastAsia="zh-CN" w:bidi="ar-SA"/>
    </w:rPr>
  </w:style>
  <w:style w:type="paragraph" w:styleId="1263" w:customStyle="1">
    <w:name w:val="1"/>
    <w:link w:val="1262"/>
    <w:uiPriority w:val="0"/>
    <w:qFormat/>
    <w:rPr>
      <w:rFonts w:ascii="Times New Roman" w:hAnsi="Times New Roman" w:eastAsia="宋体" w:cs="Times New Roman"/>
      <w:sz w:val="21"/>
      <w:szCs w:val="24"/>
      <w:lang w:val="zh-CN" w:eastAsia="zh-CN" w:bidi="ar-SA"/>
    </w:rPr>
  </w:style>
  <w:style w:type="paragraph" w:styleId="1264" w:customStyle="1">
    <w:name w:val="图文"/>
    <w:basedOn w:val="889"/>
    <w:uiPriority w:val="0"/>
    <w:qFormat/>
    <w:pPr>
      <w:spacing w:after="50" w:line="360" w:lineRule="auto"/>
    </w:pPr>
    <w:rPr>
      <w:sz w:val="24"/>
    </w:rPr>
  </w:style>
  <w:style w:type="paragraph" w:styleId="1265" w:customStyle="1">
    <w:name w:val="xl23"/>
    <w:basedOn w:val="889"/>
    <w:uiPriority w:val="0"/>
    <w:qFormat/>
    <w:pPr>
      <w:spacing w:before="100" w:beforeAutospacing="1" w:after="100" w:afterAutospacing="1" w:line="360" w:lineRule="auto"/>
      <w:widowControl/>
    </w:pPr>
    <w:rPr>
      <w:sz w:val="24"/>
      <w:szCs w:val="20"/>
    </w:rPr>
  </w:style>
  <w:style w:type="paragraph" w:styleId="1266" w:customStyle="1">
    <w:name w:val="正文表格"/>
    <w:basedOn w:val="889"/>
    <w:link w:val="1267"/>
    <w:uiPriority w:val="0"/>
    <w:qFormat/>
    <w:pPr>
      <w:jc w:val="left"/>
    </w:pPr>
    <w:rPr>
      <w:rFonts w:ascii="宋体" w:hAnsi="宋体"/>
      <w:color w:val="000000"/>
      <w:szCs w:val="21"/>
    </w:rPr>
  </w:style>
  <w:style w:type="character" w:styleId="1267" w:customStyle="1">
    <w:name w:val="正文表格 Char"/>
    <w:link w:val="1266"/>
    <w:uiPriority w:val="0"/>
    <w:qFormat/>
    <w:rPr>
      <w:rFonts w:ascii="宋体" w:hAnsi="宋体"/>
      <w:color w:val="000000"/>
      <w:sz w:val="21"/>
      <w:szCs w:val="21"/>
    </w:rPr>
  </w:style>
  <w:style w:type="paragraph" w:styleId="1268" w:customStyle="1">
    <w:name w:val="正文重点"/>
    <w:basedOn w:val="889"/>
    <w:link w:val="1269"/>
    <w:uiPriority w:val="0"/>
    <w:qFormat/>
    <w:pPr>
      <w:ind w:firstLine="482"/>
      <w:jc w:val="left"/>
      <w:spacing w:line="360" w:lineRule="auto"/>
    </w:pPr>
    <w:rPr>
      <w:b/>
      <w:sz w:val="24"/>
      <w:szCs w:val="20"/>
    </w:rPr>
  </w:style>
  <w:style w:type="character" w:styleId="1269" w:customStyle="1">
    <w:name w:val="正文重点 Char"/>
    <w:link w:val="1268"/>
    <w:uiPriority w:val="0"/>
    <w:qFormat/>
    <w:rPr>
      <w:b/>
      <w:sz w:val="24"/>
    </w:rPr>
  </w:style>
  <w:style w:type="paragraph" w:styleId="1270" w:customStyle="1">
    <w:name w:val="标题1-附件"/>
    <w:basedOn w:val="1070"/>
    <w:uiPriority w:val="0"/>
    <w:qFormat/>
    <w:pPr>
      <w:jc w:val="left"/>
    </w:pPr>
    <w:rPr>
      <w:sz w:val="24"/>
    </w:rPr>
  </w:style>
  <w:style w:type="paragraph" w:styleId="1271" w:customStyle="1">
    <w:name w:val="正文小标题"/>
    <w:basedOn w:val="889"/>
    <w:next w:val="1093"/>
    <w:link w:val="1272"/>
    <w:uiPriority w:val="0"/>
    <w:qFormat/>
    <w:pPr>
      <w:ind w:firstLine="482"/>
      <w:jc w:val="left"/>
      <w:spacing w:before="312" w:after="312"/>
    </w:pPr>
    <w:rPr>
      <w:rFonts w:ascii="宋体" w:hAnsi="宋体"/>
      <w:b/>
      <w:i/>
      <w:color w:val="ff0000"/>
      <w:sz w:val="24"/>
      <w:szCs w:val="20"/>
    </w:rPr>
  </w:style>
  <w:style w:type="character" w:styleId="1272" w:customStyle="1">
    <w:name w:val="正文小标题 Char"/>
    <w:link w:val="1271"/>
    <w:uiPriority w:val="0"/>
    <w:qFormat/>
    <w:rPr>
      <w:rFonts w:ascii="宋体" w:hAnsi="宋体"/>
      <w:b/>
      <w:i/>
      <w:color w:val="ff0000"/>
      <w:sz w:val="24"/>
    </w:rPr>
  </w:style>
  <w:style w:type="paragraph" w:styleId="1273" w:customStyle="1">
    <w:name w:val="正文大标题"/>
    <w:basedOn w:val="1271"/>
    <w:next w:val="1093"/>
    <w:link w:val="1274"/>
    <w:uiPriority w:val="0"/>
    <w:qFormat/>
    <w:pPr>
      <w:jc w:val="center"/>
    </w:pPr>
    <w:rPr>
      <w:i w:val="0"/>
      <w:color w:val="000000"/>
      <w:sz w:val="28"/>
      <w:szCs w:val="21"/>
    </w:rPr>
  </w:style>
  <w:style w:type="character" w:styleId="1274" w:customStyle="1">
    <w:name w:val="正文大标题 Char"/>
    <w:link w:val="1273"/>
    <w:uiPriority w:val="0"/>
    <w:qFormat/>
    <w:rPr>
      <w:rFonts w:ascii="宋体" w:hAnsi="宋体"/>
      <w:b/>
      <w:color w:val="000000"/>
      <w:sz w:val="28"/>
      <w:szCs w:val="21"/>
    </w:rPr>
  </w:style>
  <w:style w:type="paragraph" w:styleId="1275" w:customStyle="1">
    <w:name w:val="注释"/>
    <w:basedOn w:val="889"/>
    <w:link w:val="1276"/>
    <w:uiPriority w:val="0"/>
    <w:qFormat/>
    <w:pPr>
      <w:ind w:left="420" w:hanging="420"/>
      <w:jc w:val="left"/>
    </w:pPr>
    <w:rPr>
      <w:rFonts w:ascii="宋体" w:hAnsi="宋体"/>
      <w:szCs w:val="21"/>
    </w:rPr>
  </w:style>
  <w:style w:type="character" w:styleId="1276" w:customStyle="1">
    <w:name w:val="注释 Char"/>
    <w:link w:val="1275"/>
    <w:uiPriority w:val="0"/>
    <w:qFormat/>
    <w:rPr>
      <w:rFonts w:ascii="宋体" w:hAnsi="宋体"/>
      <w:sz w:val="21"/>
      <w:szCs w:val="21"/>
    </w:rPr>
  </w:style>
  <w:style w:type="paragraph" w:styleId="1277" w:customStyle="1">
    <w:name w:val="正文须知-1级"/>
    <w:basedOn w:val="889"/>
    <w:next w:val="889"/>
    <w:uiPriority w:val="0"/>
    <w:qFormat/>
    <w:pPr>
      <w:numPr>
        <w:ilvl w:val="0"/>
        <w:numId w:val="7"/>
      </w:numPr>
      <w:spacing w:line="300" w:lineRule="auto"/>
    </w:pPr>
    <w:rPr>
      <w:rFonts w:ascii="宋体"/>
      <w:sz w:val="24"/>
      <w:szCs w:val="21"/>
    </w:rPr>
  </w:style>
  <w:style w:type="paragraph" w:styleId="1278" w:customStyle="1">
    <w:name w:val="正文须知-2级"/>
    <w:basedOn w:val="889"/>
    <w:uiPriority w:val="0"/>
    <w:qFormat/>
    <w:pPr>
      <w:numPr>
        <w:ilvl w:val="1"/>
        <w:numId w:val="7"/>
      </w:numPr>
      <w:spacing w:line="300" w:lineRule="auto"/>
    </w:pPr>
    <w:rPr>
      <w:rFonts w:ascii="宋体"/>
      <w:sz w:val="24"/>
      <w:szCs w:val="21"/>
    </w:rPr>
  </w:style>
  <w:style w:type="paragraph" w:styleId="1279" w:customStyle="1">
    <w:name w:val="正文须知-3级"/>
    <w:basedOn w:val="889"/>
    <w:uiPriority w:val="0"/>
    <w:qFormat/>
    <w:pPr>
      <w:numPr>
        <w:ilvl w:val="2"/>
        <w:numId w:val="7"/>
      </w:numPr>
      <w:ind w:hanging="355"/>
      <w:spacing w:line="300" w:lineRule="auto"/>
    </w:pPr>
    <w:rPr>
      <w:rFonts w:ascii="宋体"/>
      <w:sz w:val="24"/>
      <w:szCs w:val="21"/>
    </w:rPr>
  </w:style>
  <w:style w:type="character" w:styleId="1280" w:customStyle="1">
    <w:name w:val="纯文本 字符"/>
    <w:uiPriority w:val="99"/>
    <w:qFormat/>
    <w:rPr>
      <w:rFonts w:ascii="宋体" w:hAnsi="Courier New" w:eastAsia="宋体" w:cs="Times New Roman"/>
      <w:sz w:val="21"/>
      <w:szCs w:val="21"/>
      <w:lang w:val="en-US" w:eastAsia="zh-CN" w:bidi="ar-SA"/>
    </w:rPr>
  </w:style>
  <w:style w:type="paragraph" w:styleId="1281" w:customStyle="1">
    <w:name w:val="表格1"/>
    <w:basedOn w:val="889"/>
    <w:uiPriority w:val="0"/>
    <w:qFormat/>
    <w:pPr>
      <w:ind w:firstLine="480"/>
      <w:jc w:val="center"/>
    </w:pPr>
    <w:rPr>
      <w:sz w:val="24"/>
      <w:szCs w:val="20"/>
    </w:rPr>
  </w:style>
  <w:style w:type="character" w:styleId="1282" w:customStyle="1">
    <w:name w:val="纯文本 字符1"/>
    <w:uiPriority w:val="0"/>
    <w:qFormat/>
    <w:rPr>
      <w:rFonts w:ascii="宋体" w:hAnsi="Courier New"/>
    </w:rPr>
  </w:style>
  <w:style w:type="character" w:styleId="1283" w:customStyle="1">
    <w:name w:val="bjh-p"/>
    <w:uiPriority w:val="0"/>
    <w:qFormat/>
  </w:style>
  <w:style w:type="paragraph" w:styleId="1284" w:customStyle="1">
    <w:name w:val="无标题条"/>
    <w:next w:val="889"/>
    <w:uiPriority w:val="0"/>
    <w:qFormat/>
    <w:pPr>
      <w:jc w:val="both"/>
    </w:pPr>
    <w:rPr>
      <w:rFonts w:ascii="Times New Roman" w:hAnsi="Times New Roman" w:eastAsia="宋体" w:cs="Times New Roman"/>
      <w:sz w:val="21"/>
      <w:lang w:val="en-US" w:eastAsia="zh-CN" w:bidi="ar-SA"/>
    </w:rPr>
  </w:style>
  <w:style w:type="character" w:styleId="1285" w:customStyle="1">
    <w:name w:val="正文格式 Char"/>
    <w:link w:val="1286"/>
    <w:uiPriority w:val="0"/>
    <w:qFormat/>
    <w:rPr>
      <w:rFonts w:ascii="宋体" w:hAnsi="宋体"/>
      <w:sz w:val="24"/>
      <w:szCs w:val="24"/>
      <w:lang w:val="en-GB"/>
    </w:rPr>
  </w:style>
  <w:style w:type="paragraph" w:styleId="1286" w:customStyle="1">
    <w:name w:val="正文格式"/>
    <w:basedOn w:val="889"/>
    <w:link w:val="1285"/>
    <w:uiPriority w:val="0"/>
    <w:qFormat/>
    <w:pPr>
      <w:ind w:firstLine="480"/>
      <w:spacing w:line="360" w:lineRule="auto"/>
    </w:pPr>
    <w:rPr>
      <w:rFonts w:ascii="宋体" w:hAnsi="宋体"/>
      <w:sz w:val="24"/>
      <w:lang w:val="en-GB"/>
    </w:rPr>
  </w:style>
  <w:style w:type="character" w:styleId="1287" w:customStyle="1">
    <w:name w:val="标题 3 Char"/>
    <w:uiPriority w:val="0"/>
    <w:qFormat/>
    <w:rPr>
      <w:rFonts w:ascii="宋体" w:eastAsia="宋体"/>
      <w:b/>
      <w:sz w:val="24"/>
      <w:u w:val="single"/>
      <w:lang w:val="en-US" w:eastAsia="zh-CN" w:bidi="ar-SA"/>
    </w:rPr>
  </w:style>
  <w:style w:type="character" w:styleId="1288" w:customStyle="1">
    <w:name w:val="正文缩进 Char"/>
    <w:uiPriority w:val="0"/>
    <w:qFormat/>
    <w:rPr>
      <w:rFonts w:ascii="宋体" w:eastAsia="宋体"/>
      <w:sz w:val="24"/>
      <w:szCs w:val="24"/>
      <w:lang w:val="en-US" w:eastAsia="zh-CN" w:bidi="ar-SA"/>
    </w:rPr>
  </w:style>
  <w:style w:type="character" w:styleId="1289" w:customStyle="1">
    <w:name w:val="Char Char111"/>
    <w:uiPriority w:val="0"/>
    <w:qFormat/>
    <w:rPr>
      <w:rFonts w:ascii="宋体" w:eastAsia="宋体"/>
      <w:b/>
      <w:sz w:val="24"/>
      <w:u w:val="single"/>
      <w:lang w:val="en-US" w:eastAsia="zh-CN" w:bidi="ar-SA"/>
    </w:rPr>
  </w:style>
  <w:style w:type="character" w:styleId="1290" w:customStyle="1">
    <w:name w:val="正文文本缩进 Char"/>
    <w:uiPriority w:val="0"/>
    <w:qFormat/>
    <w:rPr>
      <w:rFonts w:eastAsia="宋体"/>
      <w:sz w:val="24"/>
      <w:szCs w:val="24"/>
      <w:lang w:val="en-US" w:eastAsia="zh-CN" w:bidi="ar-SA"/>
    </w:rPr>
  </w:style>
  <w:style w:type="character" w:styleId="1291" w:customStyle="1">
    <w:name w:val="列出段落 Char"/>
    <w:uiPriority w:val="0"/>
    <w:qFormat/>
    <w:rPr>
      <w:rFonts w:ascii="Calibri" w:hAnsi="Calibri" w:eastAsia="宋体"/>
      <w:sz w:val="21"/>
      <w:szCs w:val="22"/>
      <w:lang w:val="en-US" w:eastAsia="zh-CN" w:bidi="ar-SA"/>
    </w:rPr>
  </w:style>
  <w:style w:type="character" w:styleId="1292" w:customStyle="1">
    <w:name w:val="页眉 Char"/>
    <w:uiPriority w:val="0"/>
    <w:qFormat/>
    <w:rPr>
      <w:rFonts w:eastAsia="宋体"/>
      <w:sz w:val="18"/>
      <w:szCs w:val="18"/>
      <w:lang w:val="en-US" w:eastAsia="zh-CN" w:bidi="ar-SA"/>
    </w:rPr>
  </w:style>
  <w:style w:type="character" w:styleId="1293" w:customStyle="1">
    <w:name w:val="标题 2 Char"/>
    <w:uiPriority w:val="0"/>
    <w:qFormat/>
    <w:rPr>
      <w:rFonts w:ascii="Arial" w:hAnsi="Arial" w:eastAsia="黑体"/>
      <w:b/>
      <w:sz w:val="30"/>
      <w:lang w:val="en-US" w:eastAsia="zh-CN" w:bidi="ar-SA"/>
    </w:rPr>
  </w:style>
  <w:style w:type="paragraph" w:styleId="1294" w:customStyle="1">
    <w:name w:val="字元 字元2"/>
    <w:basedOn w:val="889"/>
    <w:uiPriority w:val="0"/>
    <w:qFormat/>
    <w:rPr>
      <w:rFonts w:ascii="Tahoma" w:hAnsi="Tahoma"/>
      <w:sz w:val="24"/>
      <w:szCs w:val="20"/>
    </w:rPr>
  </w:style>
  <w:style w:type="paragraph" w:styleId="1295" w:customStyle="1">
    <w:name w:val="Char3 Char Char Char2"/>
    <w:basedOn w:val="889"/>
    <w:uiPriority w:val="0"/>
    <w:qFormat/>
    <w:rPr>
      <w:rFonts w:ascii="Tahoma" w:hAnsi="Tahoma"/>
      <w:sz w:val="24"/>
      <w:szCs w:val="20"/>
    </w:rPr>
  </w:style>
  <w:style w:type="paragraph" w:styleId="1296" w:customStyle="1">
    <w:name w:val="正文文本缩进2"/>
    <w:basedOn w:val="889"/>
    <w:uiPriority w:val="0"/>
    <w:qFormat/>
    <w:pPr>
      <w:ind w:firstLine="480"/>
      <w:spacing w:line="480" w:lineRule="exact"/>
    </w:pPr>
    <w:rPr>
      <w:rFonts w:ascii="宋体" w:hAnsi="宋体"/>
      <w:sz w:val="24"/>
      <w:lang w:val="zh-CN"/>
    </w:rPr>
  </w:style>
  <w:style w:type="paragraph" w:styleId="1297" w:customStyle="1">
    <w:name w:val="Char3"/>
    <w:basedOn w:val="889"/>
    <w:uiPriority w:val="0"/>
    <w:qFormat/>
    <w:pPr>
      <w:tabs>
        <w:tab w:val="left" w:pos="360" w:leader="none"/>
      </w:tabs>
    </w:pPr>
    <w:rPr>
      <w:sz w:val="24"/>
    </w:rPr>
  </w:style>
  <w:style w:type="paragraph" w:styleId="1298" w:customStyle="1">
    <w:name w:val="Char Char Char Char Char Char Char Char Char Char Char Char Char Char Char Char1"/>
    <w:basedOn w:val="889"/>
    <w:uiPriority w:val="0"/>
    <w:qFormat/>
    <w:pPr>
      <w:jc w:val="center"/>
      <w:spacing w:after="160" w:line="240" w:lineRule="exact"/>
      <w:widowControl/>
    </w:pPr>
    <w:rPr>
      <w:rFonts w:ascii="宋体" w:hAnsi="宋体"/>
      <w:b/>
      <w:sz w:val="30"/>
      <w:szCs w:val="30"/>
      <w:lang w:eastAsia="en-US"/>
    </w:rPr>
  </w:style>
  <w:style w:type="paragraph" w:styleId="1299" w:customStyle="1">
    <w:name w:val="Char Char1 Char Char Char Char Char Char1"/>
    <w:basedOn w:val="889"/>
    <w:uiPriority w:val="0"/>
    <w:qFormat/>
    <w:pPr>
      <w:jc w:val="left"/>
      <w:spacing w:after="160" w:line="240" w:lineRule="exact"/>
      <w:widowControl/>
    </w:pPr>
    <w:rPr>
      <w:rFonts w:ascii="Verdana" w:hAnsi="Verdana" w:eastAsia="仿宋_GB2312"/>
      <w:sz w:val="24"/>
      <w:szCs w:val="20"/>
      <w:lang w:eastAsia="en-US"/>
    </w:rPr>
  </w:style>
  <w:style w:type="paragraph" w:styleId="1300" w:customStyle="1">
    <w:name w:val="列出段落2"/>
    <w:basedOn w:val="889"/>
    <w:uiPriority w:val="0"/>
    <w:qFormat/>
    <w:pPr>
      <w:ind w:firstLine="420"/>
    </w:pPr>
    <w:rPr>
      <w:szCs w:val="22"/>
    </w:rPr>
  </w:style>
  <w:style w:type="paragraph" w:styleId="1301" w:customStyle="1">
    <w:name w:val="Char Char Char1 Char2"/>
    <w:basedOn w:val="889"/>
    <w:uiPriority w:val="0"/>
    <w:qFormat/>
    <w:rPr>
      <w:rFonts w:ascii="Tahoma" w:hAnsi="Tahoma"/>
      <w:sz w:val="24"/>
      <w:szCs w:val="20"/>
    </w:rPr>
  </w:style>
  <w:style w:type="paragraph" w:styleId="1302" w:customStyle="1">
    <w:name w:val="Char Char Char2"/>
    <w:basedOn w:val="889"/>
    <w:uiPriority w:val="0"/>
    <w:qFormat/>
    <w:rPr>
      <w:rFonts w:ascii="Tahoma" w:hAnsi="Tahoma"/>
      <w:sz w:val="24"/>
      <w:szCs w:val="20"/>
    </w:rPr>
  </w:style>
  <w:style w:type="paragraph" w:styleId="1303" w:customStyle="1">
    <w:name w:val="Char Char Char Char Char Char Char2"/>
    <w:basedOn w:val="889"/>
    <w:uiPriority w:val="0"/>
    <w:qFormat/>
    <w:pPr>
      <w:ind w:firstLine="200"/>
      <w:spacing w:line="360" w:lineRule="auto"/>
    </w:pPr>
    <w:rPr>
      <w:rFonts w:eastAsia="仿宋_GB2312"/>
      <w:sz w:val="24"/>
    </w:rPr>
  </w:style>
  <w:style w:type="paragraph" w:styleId="1304" w:customStyle="1">
    <w:name w:val="正文缩进2"/>
    <w:basedOn w:val="889"/>
    <w:uiPriority w:val="0"/>
    <w:qFormat/>
    <w:pPr>
      <w:ind w:firstLine="567"/>
      <w:spacing w:line="480" w:lineRule="exact"/>
      <w:widowControl/>
    </w:pPr>
    <w:rPr>
      <w:rFonts w:ascii="宋体"/>
      <w:color w:val="000000"/>
      <w:sz w:val="28"/>
      <w:szCs w:val="20"/>
      <w:lang w:val="zh-CN"/>
    </w:rPr>
  </w:style>
  <w:style w:type="paragraph" w:styleId="1305" w:customStyle="1">
    <w:name w:val="修订1"/>
    <w:uiPriority w:val="0"/>
    <w:qFormat/>
    <w:rPr>
      <w:rFonts w:ascii="Times New Roman" w:hAnsi="Times New Roman" w:eastAsia="宋体" w:cs="Times New Roman"/>
      <w:sz w:val="21"/>
      <w:szCs w:val="24"/>
      <w:lang w:val="en-US" w:eastAsia="zh-CN" w:bidi="ar-SA"/>
    </w:rPr>
  </w:style>
  <w:style w:type="paragraph" w:styleId="1306" w:customStyle="1">
    <w:name w:val="Char22"/>
    <w:basedOn w:val="889"/>
    <w:uiPriority w:val="0"/>
    <w:qFormat/>
    <w:rPr>
      <w:rFonts w:ascii="Tahoma" w:hAnsi="Tahoma"/>
      <w:sz w:val="24"/>
      <w:szCs w:val="20"/>
    </w:rPr>
  </w:style>
  <w:style w:type="paragraph" w:styleId="1307" w:customStyle="1">
    <w:name w:val="Char Char Char Char Char Char Char Char Char Char2"/>
    <w:basedOn w:val="889"/>
    <w:uiPriority w:val="0"/>
    <w:qFormat/>
    <w:rPr>
      <w:rFonts w:ascii="宋体" w:hAnsi="宋体" w:cs="Courier New"/>
      <w:sz w:val="32"/>
      <w:szCs w:val="32"/>
    </w:rPr>
  </w:style>
  <w:style w:type="paragraph" w:styleId="1308" w:customStyle="1">
    <w:name w:val="Char2 Char Char Char Char Char Char1"/>
    <w:basedOn w:val="889"/>
    <w:uiPriority w:val="0"/>
    <w:qFormat/>
    <w:pPr>
      <w:jc w:val="center"/>
      <w:spacing w:line="400" w:lineRule="exact"/>
      <w:widowControl/>
    </w:pPr>
  </w:style>
  <w:style w:type="character" w:styleId="1309" w:customStyle="1">
    <w:name w:val="页脚 Char"/>
    <w:uiPriority w:val="0"/>
    <w:qFormat/>
    <w:rPr>
      <w:rFonts w:ascii="宋体" w:eastAsia="宋体"/>
      <w:sz w:val="18"/>
      <w:lang w:val="en-US" w:eastAsia="zh-CN" w:bidi="ar-SA"/>
    </w:rPr>
  </w:style>
  <w:style w:type="paragraph" w:styleId="1310" w:customStyle="1">
    <w:name w:val="Char Char41"/>
    <w:basedOn w:val="889"/>
    <w:uiPriority w:val="0"/>
    <w:qFormat/>
    <w:pPr>
      <w:jc w:val="center"/>
      <w:spacing w:line="400" w:lineRule="exact"/>
      <w:widowControl/>
    </w:pPr>
  </w:style>
  <w:style w:type="character" w:styleId="1311" w:customStyle="1">
    <w:name w:val="批注文字 Char"/>
    <w:uiPriority w:val="99"/>
    <w:qFormat/>
    <w:rPr>
      <w:sz w:val="21"/>
      <w:szCs w:val="24"/>
    </w:rPr>
  </w:style>
  <w:style w:type="character" w:styleId="1312" w:customStyle="1">
    <w:name w:val="标题 Char"/>
    <w:uiPriority w:val="0"/>
    <w:qFormat/>
    <w:rPr>
      <w:b/>
      <w:sz w:val="32"/>
    </w:rPr>
  </w:style>
  <w:style w:type="paragraph" w:styleId="1313" w:customStyle="1">
    <w:name w:val="图例"/>
    <w:basedOn w:val="889"/>
    <w:uiPriority w:val="0"/>
    <w:qFormat/>
    <w:pPr>
      <w:jc w:val="center"/>
      <w:spacing w:before="120" w:after="120" w:line="360" w:lineRule="auto"/>
    </w:pPr>
    <w:rPr>
      <w:rFonts w:eastAsia="仿宋_GB2312"/>
      <w:b/>
      <w:sz w:val="24"/>
      <w:szCs w:val="20"/>
    </w:rPr>
  </w:style>
  <w:style w:type="table" w:styleId="131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15" w:customStyle="1">
    <w:name w:val="Table Paragraph"/>
    <w:basedOn w:val="889"/>
    <w:uiPriority w:val="1"/>
    <w:qFormat/>
    <w:pPr>
      <w:jc w:val="left"/>
    </w:pPr>
    <w:rPr>
      <w:rFonts w:ascii="宋体" w:hAnsi="宋体" w:cs="宋体"/>
      <w:sz w:val="22"/>
      <w:szCs w:val="22"/>
      <w:lang w:eastAsia="en-US"/>
    </w:rPr>
  </w:style>
  <w:style w:type="paragraph" w:styleId="1316" w:customStyle="1">
    <w:name w:val="成文日期"/>
    <w:basedOn w:val="889"/>
    <w:link w:val="1317"/>
    <w:uiPriority w:val="0"/>
    <w:qFormat/>
    <w:pPr>
      <w:ind w:right="400" w:firstLine="200"/>
      <w:jc w:val="right"/>
      <w:spacing w:line="570" w:lineRule="exact"/>
    </w:pPr>
    <w:rPr>
      <w:rFonts w:ascii="仿宋_GB2312" w:eastAsia="仿宋_GB2312"/>
      <w:sz w:val="32"/>
      <w:szCs w:val="20"/>
    </w:rPr>
  </w:style>
  <w:style w:type="character" w:styleId="1317" w:customStyle="1">
    <w:name w:val="成文日期 Char"/>
    <w:link w:val="1316"/>
    <w:uiPriority w:val="0"/>
    <w:qFormat/>
    <w:rPr>
      <w:rFonts w:ascii="仿宋_GB2312" w:eastAsia="仿宋_GB2312"/>
      <w:sz w:val="32"/>
    </w:rPr>
  </w:style>
  <w:style w:type="paragraph" w:styleId="1318" w:customStyle="1">
    <w:name w:val="修订2"/>
    <w:uiPriority w:val="99"/>
    <w:unhideWhenUsed/>
    <w:qFormat/>
    <w:rPr>
      <w:rFonts w:ascii="Times New Roman" w:hAnsi="Times New Roman" w:eastAsia="宋体" w:cs="Times New Roman"/>
      <w:sz w:val="21"/>
      <w:szCs w:val="24"/>
      <w:lang w:val="en-US" w:eastAsia="zh-CN" w:bidi="ar-SA"/>
    </w:rPr>
  </w:style>
  <w:style w:type="character" w:styleId="1319" w:customStyle="1">
    <w:name w:val="正文缩进 字符"/>
    <w:uiPriority w:val="0"/>
    <w:qFormat/>
    <w:rPr>
      <w:sz w:val="21"/>
    </w:rPr>
  </w:style>
  <w:style w:type="paragraph" w:styleId="1320" w:customStyle="1">
    <w:name w:val="无间隔11"/>
    <w:basedOn w:val="889"/>
    <w:uiPriority w:val="99"/>
    <w:qFormat/>
    <w:rPr>
      <w:szCs w:val="20"/>
    </w:rPr>
  </w:style>
  <w:style w:type="character" w:styleId="1321" w:customStyle="1">
    <w:name w:val="纯文本 字符2"/>
    <w:uiPriority w:val="99"/>
    <w:qFormat/>
    <w:rPr>
      <w:rFonts w:ascii="宋体" w:hAnsi="Courier New"/>
      <w:sz w:val="21"/>
    </w:rPr>
  </w:style>
  <w:style w:type="character" w:styleId="1322" w:customStyle="1">
    <w:name w:val="页眉 字符"/>
    <w:uiPriority w:val="0"/>
    <w:qFormat/>
    <w:rPr>
      <w:sz w:val="18"/>
      <w:szCs w:val="18"/>
    </w:rPr>
  </w:style>
  <w:style w:type="character" w:styleId="1323" w:customStyle="1">
    <w:name w:val="页脚 字符"/>
    <w:uiPriority w:val="0"/>
    <w:qFormat/>
    <w:rPr>
      <w:sz w:val="18"/>
      <w:szCs w:val="18"/>
    </w:rPr>
  </w:style>
  <w:style w:type="character" w:styleId="1324" w:customStyle="1">
    <w:name w:val="标题 1 字符"/>
    <w:uiPriority w:val="0"/>
    <w:qFormat/>
    <w:rPr>
      <w:b/>
      <w:bCs/>
      <w:sz w:val="28"/>
      <w:szCs w:val="28"/>
    </w:rPr>
  </w:style>
  <w:style w:type="character" w:styleId="1325" w:customStyle="1">
    <w:name w:val="标题 2 字符"/>
    <w:uiPriority w:val="0"/>
    <w:qFormat/>
    <w:rPr>
      <w:rFonts w:ascii="宋体" w:hAnsi="宋体" w:eastAsia="宋体"/>
      <w:b/>
      <w:sz w:val="24"/>
      <w:szCs w:val="24"/>
    </w:rPr>
  </w:style>
  <w:style w:type="character" w:styleId="1326" w:customStyle="1">
    <w:name w:val="列表段落 字符"/>
    <w:uiPriority w:val="0"/>
    <w:qFormat/>
    <w:rPr>
      <w:szCs w:val="24"/>
    </w:rPr>
  </w:style>
  <w:style w:type="character" w:styleId="1327" w:customStyle="1">
    <w:name w:val="font31"/>
    <w:basedOn w:val="899"/>
    <w:uiPriority w:val="0"/>
    <w:qFormat/>
    <w:rPr>
      <w:rFonts w:hint="eastAsia" w:ascii="宋体" w:hAnsi="宋体" w:eastAsia="宋体" w:cs="宋体"/>
      <w:color w:val="000000"/>
      <w:sz w:val="20"/>
      <w:szCs w:val="20"/>
      <w:u w:val="none"/>
    </w:rPr>
  </w:style>
  <w:style w:type="character" w:styleId="1328" w:customStyle="1">
    <w:name w:val="font11"/>
    <w:uiPriority w:val="0"/>
    <w:qFormat/>
    <w:rPr>
      <w:rFonts w:ascii="Calibri" w:hAnsi="Calibri" w:cs="Calibri"/>
      <w:color w:val="000000"/>
      <w:sz w:val="20"/>
      <w:szCs w:val="20"/>
      <w:u w:val="none"/>
    </w:rPr>
  </w:style>
  <w:style w:type="paragraph" w:styleId="1329" w:customStyle="1">
    <w:name w:val="样式"/>
    <w:uiPriority w:val="0"/>
    <w:qFormat/>
    <w:pPr>
      <w:widowControl w:val="off"/>
    </w:pPr>
    <w:rPr>
      <w:rFonts w:ascii="Times New Roman" w:hAnsi="Times New Roman" w:eastAsia="宋体" w:cs="Times New Roman"/>
      <w:sz w:val="24"/>
      <w:szCs w:val="24"/>
      <w:lang w:val="en-US" w:eastAsia="zh-CN" w:bidi="ar-SA"/>
    </w:rPr>
  </w:style>
  <w:style w:type="paragraph" w:styleId="1330" w:customStyle="1">
    <w:name w:val="Í¼±íÕýÎÄ"/>
    <w:basedOn w:val="889"/>
    <w:next w:val="1093"/>
    <w:uiPriority w:val="0"/>
    <w:qFormat/>
    <w:pPr>
      <w:ind w:firstLine="420"/>
      <w:jc w:val="left"/>
      <w:widowControl/>
    </w:pPr>
    <w:rPr>
      <w:sz w:val="24"/>
    </w:rPr>
  </w:style>
  <w:style w:type="paragraph" w:styleId="1331" w:customStyle="1">
    <w:name w:val="_Style 37"/>
    <w:basedOn w:val="889"/>
    <w:next w:val="1163"/>
    <w:uiPriority w:val="34"/>
    <w:qFormat/>
    <w:pPr>
      <w:ind w:firstLine="420"/>
    </w:pPr>
    <w:rPr>
      <w:szCs w:val="22"/>
    </w:rPr>
  </w:style>
  <w:style w:type="paragraph" w:styleId="1332" w:customStyle="1">
    <w:name w:val="Table Text"/>
    <w:basedOn w:val="889"/>
    <w:uiPriority w:val="0"/>
    <w:semiHidden/>
    <w:qFormat/>
    <w:pPr>
      <w:jc w:val="left"/>
      <w:widowControl/>
    </w:pPr>
    <w:rPr>
      <w:rFonts w:ascii="仿宋" w:hAnsi="仿宋" w:eastAsia="仿宋" w:cs="仿宋"/>
      <w:color w:val="000000"/>
      <w:sz w:val="24"/>
      <w:lang w:eastAsia="en-US"/>
    </w:rPr>
  </w:style>
  <w:style w:type="paragraph" w:styleId="1333" w:customStyle="1">
    <w:name w:val="正文文本缩进11"/>
    <w:basedOn w:val="889"/>
    <w:next w:val="889"/>
    <w:uiPriority w:val="0"/>
    <w:qFormat/>
    <w:pPr>
      <w:ind w:firstLine="570"/>
      <w:spacing w:line="360" w:lineRule="auto"/>
    </w:pPr>
    <w:rPr>
      <w:sz w:val="24"/>
    </w:rPr>
  </w:style>
  <w:style w:type="character" w:styleId="1334" w:customStyle="1">
    <w:name w:val="font91"/>
    <w:basedOn w:val="899"/>
    <w:uiPriority w:val="0"/>
    <w:qFormat/>
    <w:rPr>
      <w:rFonts w:hint="eastAsia" w:ascii="等线" w:hAnsi="等线" w:eastAsia="等线" w:cs="等线"/>
      <w:color w:val="ff0000"/>
      <w:sz w:val="22"/>
      <w:szCs w:val="22"/>
      <w:u w:val="none"/>
    </w:rPr>
  </w:style>
  <w:style w:type="character" w:styleId="1335" w:customStyle="1">
    <w:name w:val="font51"/>
    <w:basedOn w:val="899"/>
    <w:uiPriority w:val="0"/>
    <w:qFormat/>
    <w:rPr>
      <w:rFonts w:hint="eastAsia" w:ascii="等线" w:hAnsi="等线" w:eastAsia="等线" w:cs="等线"/>
      <w:color w:val="ff0000"/>
      <w:sz w:val="22"/>
      <w:szCs w:val="22"/>
      <w:u w:val="single"/>
    </w:rPr>
  </w:style>
  <w:style w:type="character" w:styleId="1336" w:customStyle="1">
    <w:name w:val="font101"/>
    <w:basedOn w:val="899"/>
    <w:uiPriority w:val="0"/>
    <w:qFormat/>
    <w:rPr>
      <w:rFonts w:hint="eastAsia" w:ascii="等线" w:hAnsi="等线" w:eastAsia="等线" w:cs="等线"/>
      <w:color w:val="000000"/>
      <w:sz w:val="22"/>
      <w:szCs w:val="22"/>
      <w:u w:val="single"/>
    </w:rPr>
  </w:style>
  <w:style w:type="character" w:styleId="1337" w:customStyle="1">
    <w:name w:val="font21"/>
    <w:basedOn w:val="899"/>
    <w:uiPriority w:val="0"/>
    <w:qFormat/>
    <w:rPr>
      <w:rFonts w:hint="eastAsia" w:ascii="等线" w:hAnsi="等线" w:eastAsia="等线" w:cs="等线"/>
      <w:color w:val="000000"/>
      <w:sz w:val="22"/>
      <w:szCs w:val="22"/>
      <w:u w:val="none"/>
    </w:rPr>
  </w:style>
  <w:style w:type="numbering" w:styleId="13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蒋文婧</cp:lastModifiedBy>
  <cp:revision>24</cp:revision>
  <dcterms:created xsi:type="dcterms:W3CDTF">2022-05-30T08:08:00Z</dcterms:created>
  <dcterms:modified xsi:type="dcterms:W3CDTF">2025-12-12T05:18:20Z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eyJoZGlkIjoiNDdlMDJkMWY0NzMwOTMyNjM3YWM1MjE4YWZjMjliZmIiLCJ1c2VySWQiOiIxMTM5ODI2ODgxIn0=</vt:lpwstr>
  </property>
  <property fmtid="{D5CDD505-2E9C-101B-9397-08002B2CF9AE}" pid="3" name="KSOProductBuildVer">
    <vt:lpwstr>2052-12.1.0.24034</vt:lpwstr>
  </property>
  <property fmtid="{D5CDD505-2E9C-101B-9397-08002B2CF9AE}" pid="4" name="ICV">
    <vt:lpwstr>A979A7D96E3145E89808D3F02FA2D439_13</vt:lpwstr>
  </property>
</Properties>
</file>